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4383" w14:textId="646780FD" w:rsidR="00945ADC" w:rsidRDefault="00FC369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sidR="00DA271B">
        <w:rPr>
          <w:rFonts w:eastAsiaTheme="minorEastAsia" w:cs="Arial"/>
          <w:b/>
          <w:sz w:val="24"/>
          <w:szCs w:val="24"/>
          <w:lang w:val="de-DE"/>
        </w:rPr>
        <w:t>132</w:t>
      </w:r>
      <w:r>
        <w:rPr>
          <w:rFonts w:eastAsia="MS Mincho" w:cs="Arial"/>
          <w:b/>
          <w:sz w:val="24"/>
          <w:szCs w:val="24"/>
          <w:lang w:val="de-DE" w:eastAsia="x-none"/>
        </w:rPr>
        <w:tab/>
      </w:r>
      <w:r w:rsidR="00DA271B" w:rsidRPr="00FD0DE3">
        <w:rPr>
          <w:rFonts w:eastAsia="MS Mincho" w:cs="Arial"/>
          <w:b/>
          <w:iCs/>
          <w:sz w:val="24"/>
          <w:szCs w:val="24"/>
          <w:lang w:val="de-DE" w:eastAsia="x-none"/>
        </w:rPr>
        <w:t>R2-2508141</w:t>
      </w:r>
    </w:p>
    <w:p w14:paraId="3C4D0502" w14:textId="5C1E647A" w:rsidR="00945ADC" w:rsidRPr="00A73240" w:rsidRDefault="00DA271B">
      <w:pPr>
        <w:pStyle w:val="a8"/>
        <w:rPr>
          <w:rFonts w:ascii="Times New Roman" w:eastAsia="MS Mincho" w:hAnsi="Times New Roman"/>
          <w:sz w:val="24"/>
          <w:szCs w:val="24"/>
          <w:lang w:val="de-DE" w:eastAsia="x-none"/>
        </w:rPr>
      </w:pPr>
      <w:r w:rsidRPr="00A73240">
        <w:rPr>
          <w:rFonts w:ascii="Times New Roman" w:eastAsia="MS Mincho" w:hAnsi="Times New Roman"/>
          <w:sz w:val="24"/>
          <w:szCs w:val="24"/>
          <w:lang w:val="de-DE" w:eastAsia="x-none"/>
        </w:rPr>
        <w:t>D</w:t>
      </w:r>
      <w:r w:rsidRPr="00A73240">
        <w:rPr>
          <w:rFonts w:ascii="Times New Roman" w:eastAsia="MS Mincho" w:hAnsi="Times New Roman" w:hint="eastAsia"/>
          <w:sz w:val="24"/>
          <w:szCs w:val="24"/>
          <w:lang w:val="de-DE" w:eastAsia="x-none"/>
        </w:rPr>
        <w:t>all</w:t>
      </w:r>
      <w:r w:rsidRPr="00A73240">
        <w:rPr>
          <w:rFonts w:ascii="Times New Roman" w:eastAsia="MS Mincho" w:hAnsi="Times New Roman"/>
          <w:sz w:val="24"/>
          <w:szCs w:val="24"/>
          <w:lang w:val="de-DE" w:eastAsia="x-none"/>
        </w:rPr>
        <w:t>as</w:t>
      </w:r>
      <w:r w:rsidR="00FC3696" w:rsidRPr="00A73240">
        <w:rPr>
          <w:rFonts w:ascii="Times New Roman" w:eastAsia="MS Mincho" w:hAnsi="Times New Roman"/>
          <w:sz w:val="24"/>
          <w:szCs w:val="24"/>
          <w:lang w:val="de-DE" w:eastAsia="x-none"/>
        </w:rPr>
        <w:t xml:space="preserve">, </w:t>
      </w:r>
      <w:r w:rsidRPr="00A73240">
        <w:rPr>
          <w:rFonts w:ascii="Times New Roman" w:eastAsia="MS Mincho" w:hAnsi="Times New Roman"/>
          <w:sz w:val="24"/>
          <w:szCs w:val="24"/>
          <w:lang w:val="de-DE" w:eastAsia="x-none"/>
        </w:rPr>
        <w:t>USA</w:t>
      </w:r>
      <w:r w:rsidR="00FC3696" w:rsidRPr="00A73240">
        <w:rPr>
          <w:rFonts w:ascii="Times New Roman" w:eastAsia="MS Mincho" w:hAnsi="Times New Roman"/>
          <w:sz w:val="24"/>
          <w:szCs w:val="24"/>
          <w:lang w:val="de-DE" w:eastAsia="x-none"/>
        </w:rPr>
        <w:t xml:space="preserve">, </w:t>
      </w:r>
      <w:r w:rsidRPr="00A73240">
        <w:rPr>
          <w:rFonts w:ascii="Times New Roman" w:eastAsia="MS Mincho" w:hAnsi="Times New Roman"/>
          <w:sz w:val="24"/>
          <w:szCs w:val="24"/>
          <w:lang w:val="de-DE" w:eastAsia="x-none"/>
        </w:rPr>
        <w:t xml:space="preserve">November </w:t>
      </w:r>
      <w:r w:rsidR="00FC3696" w:rsidRPr="00A73240">
        <w:rPr>
          <w:rFonts w:ascii="Times New Roman" w:eastAsia="MS Mincho" w:hAnsi="Times New Roman"/>
          <w:sz w:val="24"/>
          <w:szCs w:val="24"/>
          <w:lang w:val="de-DE" w:eastAsia="x-none"/>
        </w:rPr>
        <w:t>1</w:t>
      </w:r>
      <w:r w:rsidRPr="00A73240">
        <w:rPr>
          <w:rFonts w:ascii="Times New Roman" w:eastAsia="MS Mincho" w:hAnsi="Times New Roman"/>
          <w:sz w:val="24"/>
          <w:szCs w:val="24"/>
          <w:lang w:val="de-DE" w:eastAsia="x-none"/>
        </w:rPr>
        <w:t>7</w:t>
      </w:r>
      <w:r w:rsidR="00FC3696" w:rsidRPr="00A73240">
        <w:rPr>
          <w:rFonts w:ascii="Times New Roman" w:eastAsia="MS Mincho" w:hAnsi="Times New Roman"/>
          <w:sz w:val="24"/>
          <w:szCs w:val="24"/>
          <w:lang w:val="de-DE" w:eastAsia="x-none"/>
        </w:rPr>
        <w:t xml:space="preserve">th – </w:t>
      </w:r>
      <w:r w:rsidRPr="00A73240">
        <w:rPr>
          <w:rFonts w:ascii="Times New Roman" w:eastAsia="MS Mincho" w:hAnsi="Times New Roman"/>
          <w:sz w:val="24"/>
          <w:szCs w:val="24"/>
          <w:lang w:val="de-DE" w:eastAsia="x-none"/>
        </w:rPr>
        <w:t>21st</w:t>
      </w:r>
      <w:r w:rsidR="00FC3696" w:rsidRPr="00A73240">
        <w:rPr>
          <w:rFonts w:ascii="Times New Roman" w:eastAsia="MS Mincho" w:hAnsi="Times New Roman"/>
          <w:sz w:val="24"/>
          <w:szCs w:val="24"/>
          <w:lang w:val="de-DE" w:eastAsia="x-none"/>
        </w:rPr>
        <w:t>, 2025</w:t>
      </w:r>
    </w:p>
    <w:p w14:paraId="71C5E07C" w14:textId="77777777" w:rsidR="00945ADC" w:rsidRPr="00DA271B" w:rsidRDefault="00945ADC">
      <w:pPr>
        <w:pStyle w:val="a8"/>
        <w:rPr>
          <w:sz w:val="24"/>
          <w:szCs w:val="24"/>
        </w:rPr>
      </w:pPr>
    </w:p>
    <w:p w14:paraId="4F41EF2E" w14:textId="77777777" w:rsidR="00945ADC" w:rsidRDefault="00945ADC">
      <w:pPr>
        <w:tabs>
          <w:tab w:val="left" w:pos="1980"/>
        </w:tabs>
        <w:spacing w:after="180" w:line="276" w:lineRule="auto"/>
        <w:rPr>
          <w:rFonts w:cs="Arial"/>
          <w:b/>
          <w:sz w:val="24"/>
          <w:szCs w:val="24"/>
          <w:lang w:val="en-US"/>
        </w:rPr>
      </w:pPr>
    </w:p>
    <w:p w14:paraId="2F81948C" w14:textId="6756906A" w:rsidR="00945ADC" w:rsidRDefault="00FC3696">
      <w:pPr>
        <w:pStyle w:val="3GPPHeader"/>
        <w:rPr>
          <w:szCs w:val="24"/>
        </w:rPr>
      </w:pPr>
      <w:r>
        <w:rPr>
          <w:szCs w:val="24"/>
        </w:rPr>
        <w:t>Agenda Item:</w:t>
      </w:r>
      <w:r>
        <w:rPr>
          <w:szCs w:val="24"/>
        </w:rPr>
        <w:tab/>
      </w:r>
      <w:r>
        <w:rPr>
          <w:rFonts w:cs="Arial"/>
          <w:szCs w:val="24"/>
          <w:lang w:val="en-US" w:eastAsia="en-US"/>
        </w:rPr>
        <w:t>10.3.2</w:t>
      </w:r>
      <w:r w:rsidR="00A73240">
        <w:rPr>
          <w:rFonts w:cs="Arial"/>
          <w:szCs w:val="24"/>
          <w:lang w:val="en-US" w:eastAsia="en-US"/>
        </w:rPr>
        <w:t>.3</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77777777" w:rsidR="00945ADC" w:rsidRDefault="00FC3696">
      <w:pPr>
        <w:pStyle w:val="3GPPHeader"/>
        <w:rPr>
          <w:szCs w:val="24"/>
        </w:rPr>
      </w:pPr>
      <w:r>
        <w:rPr>
          <w:szCs w:val="24"/>
        </w:rPr>
        <w:t>Title:</w:t>
      </w:r>
      <w:r>
        <w:rPr>
          <w:szCs w:val="24"/>
        </w:rPr>
        <w:tab/>
      </w:r>
      <w:r>
        <w:rPr>
          <w:rFonts w:cs="Arial"/>
          <w:szCs w:val="24"/>
          <w:lang w:val="en-US"/>
        </w:rPr>
        <w:t xml:space="preserve">Discussion on 6GR </w:t>
      </w:r>
      <w:r>
        <w:rPr>
          <w:rFonts w:cs="Arial"/>
          <w:szCs w:val="24"/>
        </w:rPr>
        <w:t>Initial Access and Spectrum aggregation</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77777777" w:rsidR="00945ADC" w:rsidRDefault="00FC3696">
      <w:pPr>
        <w:spacing w:before="40"/>
        <w:jc w:val="left"/>
        <w:rPr>
          <w:lang w:val="en-US"/>
        </w:rPr>
      </w:pPr>
      <w:r>
        <w:t>In this contribution, we</w:t>
      </w:r>
      <w:r>
        <w:rPr>
          <w:rFonts w:hint="eastAsia"/>
        </w:rPr>
        <w:t xml:space="preserve"> would like to</w:t>
      </w:r>
      <w:r>
        <w:t xml:space="preserve"> present our consideration regarding spectrum aggregation</w:t>
      </w:r>
      <w:r>
        <w:rPr>
          <w:lang w:val="en-US"/>
        </w:rPr>
        <w:t>, initial and system access, including system information, paging etc.</w:t>
      </w:r>
    </w:p>
    <w:p w14:paraId="4B3BD531" w14:textId="77777777" w:rsidR="00945ADC" w:rsidRDefault="00FC3696">
      <w:pPr>
        <w:pStyle w:val="1"/>
        <w:spacing w:line="276" w:lineRule="auto"/>
        <w:jc w:val="both"/>
      </w:pPr>
      <w:r>
        <w:rPr>
          <w:rFonts w:hint="eastAsia"/>
        </w:rPr>
        <w:t>Discussion</w:t>
      </w:r>
    </w:p>
    <w:p w14:paraId="38F5118A" w14:textId="77777777" w:rsidR="00945ADC" w:rsidRDefault="00FC3696">
      <w:pPr>
        <w:pStyle w:val="2"/>
      </w:pPr>
      <w:r>
        <w:t>Spectrum Aggregation</w:t>
      </w:r>
    </w:p>
    <w:p w14:paraId="2CAEBCEA" w14:textId="77777777" w:rsidR="00945ADC" w:rsidRDefault="00FC3696">
      <w:pPr>
        <w:spacing w:before="120"/>
        <w:rPr>
          <w:color w:val="000000"/>
        </w:rPr>
      </w:pPr>
      <w:r>
        <w:rPr>
          <w:color w:val="000000"/>
        </w:rPr>
        <w:t>In RAN2#131bis, it was concluded that</w:t>
      </w:r>
    </w:p>
    <w:tbl>
      <w:tblPr>
        <w:tblStyle w:val="afa"/>
        <w:tblW w:w="0" w:type="auto"/>
        <w:tblLook w:val="04A0" w:firstRow="1" w:lastRow="0" w:firstColumn="1" w:lastColumn="0" w:noHBand="0" w:noVBand="1"/>
      </w:tblPr>
      <w:tblGrid>
        <w:gridCol w:w="9629"/>
      </w:tblGrid>
      <w:tr w:rsidR="00945ADC" w14:paraId="17FF6A40" w14:textId="77777777">
        <w:tc>
          <w:tcPr>
            <w:tcW w:w="9629" w:type="dxa"/>
          </w:tcPr>
          <w:p w14:paraId="4692386C" w14:textId="77777777" w:rsidR="00945ADC" w:rsidRPr="00585C98" w:rsidRDefault="00FC3696">
            <w:pPr>
              <w:jc w:val="left"/>
              <w:rPr>
                <w:b/>
                <w:i/>
                <w:iCs/>
                <w:color w:val="000000"/>
              </w:rPr>
            </w:pPr>
            <w:r w:rsidRPr="00585C98">
              <w:rPr>
                <w:b/>
                <w:i/>
                <w:iCs/>
              </w:rPr>
              <w:t>Agreements on Spectrum aggregation</w:t>
            </w:r>
          </w:p>
          <w:p w14:paraId="728B51C9" w14:textId="77777777" w:rsidR="00945ADC" w:rsidRPr="00585C98" w:rsidRDefault="00FC3696">
            <w:pPr>
              <w:jc w:val="left"/>
              <w:rPr>
                <w:i/>
                <w:iCs/>
                <w:color w:val="000000"/>
              </w:rPr>
            </w:pPr>
            <w:r w:rsidRPr="00585C98">
              <w:rPr>
                <w:i/>
                <w:iCs/>
              </w:rPr>
              <w:t>1</w:t>
            </w:r>
            <w:r w:rsidRPr="00585C98">
              <w:rPr>
                <w:i/>
                <w:iCs/>
              </w:rPr>
              <w:tab/>
              <w:t xml:space="preserve">Study spectrum aggregation of multiple pieces of spectrum and understand the issues that need to be addressed.     </w:t>
            </w:r>
          </w:p>
          <w:p w14:paraId="65CD81F4" w14:textId="77777777" w:rsidR="00945ADC" w:rsidRDefault="00FC3696">
            <w:pPr>
              <w:jc w:val="left"/>
              <w:rPr>
                <w:color w:val="000000"/>
              </w:rPr>
            </w:pPr>
            <w:r w:rsidRPr="00585C98">
              <w:rPr>
                <w:i/>
                <w:iCs/>
              </w:rPr>
              <w:t>2</w:t>
            </w:r>
            <w:r w:rsidRPr="00585C98">
              <w:rPr>
                <w:i/>
                <w:iCs/>
              </w:rPr>
              <w:tab/>
              <w:t>Study how to use UL and DL spectrum more efficiently (</w:t>
            </w:r>
            <w:proofErr w:type="gramStart"/>
            <w:r w:rsidRPr="00585C98">
              <w:rPr>
                <w:i/>
                <w:iCs/>
              </w:rPr>
              <w:t>e.g.</w:t>
            </w:r>
            <w:proofErr w:type="gramEnd"/>
            <w:r w:rsidRPr="00585C98">
              <w:rPr>
                <w:i/>
                <w:iCs/>
              </w:rPr>
              <w:t xml:space="preserve"> decoupling of UL and DL, etc). Understand the deployment scenarios and problems to address </w:t>
            </w:r>
          </w:p>
        </w:tc>
      </w:tr>
    </w:tbl>
    <w:p w14:paraId="3C9BCF59" w14:textId="77777777" w:rsidR="00945ADC" w:rsidRDefault="00FC3696">
      <w:pPr>
        <w:spacing w:before="120"/>
        <w:rPr>
          <w:color w:val="000000"/>
        </w:rPr>
      </w:pPr>
      <w:r>
        <w:rPr>
          <w:color w:val="000000"/>
        </w:rPr>
        <w:t>From TS 36.300</w:t>
      </w:r>
    </w:p>
    <w:tbl>
      <w:tblPr>
        <w:tblStyle w:val="afa"/>
        <w:tblW w:w="0" w:type="auto"/>
        <w:tblLook w:val="04A0" w:firstRow="1" w:lastRow="0" w:firstColumn="1" w:lastColumn="0" w:noHBand="0" w:noVBand="1"/>
      </w:tblPr>
      <w:tblGrid>
        <w:gridCol w:w="9629"/>
      </w:tblGrid>
      <w:tr w:rsidR="00945ADC" w14:paraId="1722BA78" w14:textId="77777777">
        <w:tc>
          <w:tcPr>
            <w:tcW w:w="9629" w:type="dxa"/>
          </w:tcPr>
          <w:p w14:paraId="406E68B7" w14:textId="77777777" w:rsidR="00945ADC" w:rsidRDefault="00FC3696">
            <w:pPr>
              <w:pStyle w:val="2"/>
              <w:numPr>
                <w:ilvl w:val="0"/>
                <w:numId w:val="0"/>
              </w:numPr>
              <w:ind w:left="1134" w:hanging="1134"/>
              <w:rPr>
                <w:rFonts w:ascii="Times New Roman" w:hAnsi="Times New Roman" w:cs="Times New Roman"/>
                <w:color w:val="000000"/>
                <w:sz w:val="20"/>
                <w:szCs w:val="20"/>
              </w:rPr>
            </w:pPr>
            <w:r>
              <w:rPr>
                <w:i/>
                <w:color w:val="000000"/>
              </w:rPr>
              <w:t>7.5</w:t>
            </w:r>
            <w:r>
              <w:rPr>
                <w:i/>
                <w:color w:val="000000"/>
              </w:rPr>
              <w:tab/>
              <w:t>        Carrier Aggregation</w:t>
            </w:r>
          </w:p>
          <w:p w14:paraId="66B41716" w14:textId="77777777" w:rsidR="00945ADC" w:rsidRDefault="00FC3696">
            <w:pPr>
              <w:spacing w:after="180"/>
              <w:rPr>
                <w:i/>
              </w:rPr>
            </w:pPr>
            <w:r>
              <w:rPr>
                <w:i/>
                <w:color w:val="000000"/>
              </w:rPr>
              <w:t>When CA is configured, the UE only has one RRC connection with the network. A</w:t>
            </w:r>
            <w:r>
              <w:rPr>
                <w:i/>
                <w:color w:val="000000"/>
                <w:highlight w:val="yellow"/>
              </w:rPr>
              <w:t>t RRC connection establishment/re-establishment/handover, one serving cell provides the NAS mobility information (e.g., TAI),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In the downlink, the carrier corresponding to the </w:t>
            </w:r>
            <w:proofErr w:type="spellStart"/>
            <w:r>
              <w:rPr>
                <w:i/>
                <w:color w:val="000000"/>
              </w:rPr>
              <w:t>PCell</w:t>
            </w:r>
            <w:proofErr w:type="spellEnd"/>
            <w:r>
              <w:rPr>
                <w:i/>
                <w:color w:val="000000"/>
              </w:rPr>
              <w:t xml:space="preserve"> is the Downlink Primary Component Carrier (DL PCC) while in the uplink it is the Uplink Primary Component Carrier (UL PCC).</w:t>
            </w:r>
          </w:p>
          <w:p w14:paraId="25E68255" w14:textId="77777777" w:rsidR="00945ADC" w:rsidRDefault="00FC3696">
            <w:pPr>
              <w:spacing w:after="180"/>
              <w:rPr>
                <w:i/>
              </w:rPr>
            </w:pPr>
            <w:r>
              <w:rPr>
                <w:i/>
                <w:color w:val="000000"/>
              </w:rPr>
              <w:t xml:space="preserve">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In the downlink, the carrier corresponding to an </w:t>
            </w:r>
            <w:proofErr w:type="spellStart"/>
            <w:r>
              <w:rPr>
                <w:i/>
                <w:color w:val="000000"/>
              </w:rPr>
              <w:t>SCell</w:t>
            </w:r>
            <w:proofErr w:type="spellEnd"/>
            <w:r>
              <w:rPr>
                <w:i/>
                <w:color w:val="000000"/>
              </w:rPr>
              <w:t xml:space="preserve"> is a Downlink Secondary Component Carrier (DL SCC) while in the uplink it is an Uplink Secondary Component Carrier (UL SCC).</w:t>
            </w:r>
          </w:p>
        </w:tc>
      </w:tr>
    </w:tbl>
    <w:p w14:paraId="2A583AED" w14:textId="77777777" w:rsidR="00945ADC" w:rsidRDefault="00FC3696">
      <w:pPr>
        <w:spacing w:before="120"/>
        <w:rPr>
          <w:color w:val="000000"/>
        </w:rPr>
      </w:pPr>
      <w:r>
        <w:rPr>
          <w:color w:val="000000"/>
        </w:rPr>
        <w:t>From TS 38.300</w:t>
      </w:r>
    </w:p>
    <w:tbl>
      <w:tblPr>
        <w:tblStyle w:val="afa"/>
        <w:tblW w:w="0" w:type="auto"/>
        <w:tblLook w:val="04A0" w:firstRow="1" w:lastRow="0" w:firstColumn="1" w:lastColumn="0" w:noHBand="0" w:noVBand="1"/>
      </w:tblPr>
      <w:tblGrid>
        <w:gridCol w:w="9629"/>
      </w:tblGrid>
      <w:tr w:rsidR="00945ADC" w14:paraId="0820E054" w14:textId="77777777">
        <w:tc>
          <w:tcPr>
            <w:tcW w:w="9629" w:type="dxa"/>
          </w:tcPr>
          <w:p w14:paraId="15D96BD2" w14:textId="77777777" w:rsidR="00945ADC" w:rsidRDefault="00FC3696">
            <w:pPr>
              <w:pStyle w:val="2"/>
              <w:numPr>
                <w:ilvl w:val="0"/>
                <w:numId w:val="0"/>
              </w:numPr>
              <w:ind w:left="1134" w:hanging="1134"/>
              <w:rPr>
                <w:rFonts w:ascii="Times New Roman" w:hAnsi="Times New Roman" w:cs="Times New Roman"/>
                <w:color w:val="000000"/>
                <w:sz w:val="20"/>
                <w:szCs w:val="20"/>
              </w:rPr>
            </w:pPr>
            <w:r>
              <w:rPr>
                <w:i/>
                <w:color w:val="000000"/>
              </w:rPr>
              <w:lastRenderedPageBreak/>
              <w:t>7.7</w:t>
            </w:r>
            <w:r>
              <w:rPr>
                <w:i/>
                <w:color w:val="000000"/>
              </w:rPr>
              <w:tab/>
              <w:t>        Carrier Aggregation</w:t>
            </w:r>
          </w:p>
          <w:p w14:paraId="510A02F9" w14:textId="77777777" w:rsidR="00945ADC" w:rsidRDefault="00FC3696">
            <w:pPr>
              <w:spacing w:after="180"/>
              <w:rPr>
                <w:i/>
              </w:rPr>
            </w:pPr>
            <w:r>
              <w:rPr>
                <w:i/>
                <w:color w:val="000000"/>
              </w:rPr>
              <w:t xml:space="preserve">When CA is configured, the UE only has one RRC connection with the network. </w:t>
            </w:r>
            <w:r>
              <w:rPr>
                <w:i/>
                <w:color w:val="000000"/>
                <w:highlight w:val="yellow"/>
              </w:rPr>
              <w:t>At RRC connection establishment/re-establishment/handover, one serving cell provides the NAS mobility information,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The configured set of serving cells for a UE in a cell group always consists of one </w:t>
            </w:r>
            <w:proofErr w:type="spellStart"/>
            <w:r>
              <w:rPr>
                <w:i/>
                <w:color w:val="000000"/>
              </w:rPr>
              <w:t>SpCell</w:t>
            </w:r>
            <w:proofErr w:type="spellEnd"/>
            <w:r>
              <w:rPr>
                <w:i/>
                <w:color w:val="000000"/>
              </w:rPr>
              <w:t xml:space="preserve"> and one or more </w:t>
            </w:r>
            <w:proofErr w:type="spellStart"/>
            <w:r>
              <w:rPr>
                <w:i/>
                <w:color w:val="000000"/>
              </w:rPr>
              <w:t>SCells</w:t>
            </w:r>
            <w:proofErr w:type="spellEnd"/>
            <w:r>
              <w:rPr>
                <w:i/>
                <w:color w:val="000000"/>
              </w:rPr>
              <w:t>.</w:t>
            </w:r>
          </w:p>
        </w:tc>
      </w:tr>
    </w:tbl>
    <w:p w14:paraId="704AB022" w14:textId="77777777" w:rsidR="00945ADC" w:rsidRDefault="00FC3696">
      <w:pPr>
        <w:spacing w:before="120"/>
        <w:jc w:val="left"/>
        <w:rPr>
          <w:color w:val="000000"/>
        </w:rPr>
      </w:pPr>
      <w:r>
        <w:rPr>
          <w:color w:val="000000"/>
        </w:rPr>
        <w:t xml:space="preserve">It is clear that since 4G, aggregation of carriers has been handled as aggregation of cells. Although it is an easier solution in the sense of keeping the per-CC cell framework. </w:t>
      </w:r>
    </w:p>
    <w:p w14:paraId="7C53FC56" w14:textId="77777777" w:rsidR="00945ADC" w:rsidRPr="00233AB2" w:rsidRDefault="00FC3696" w:rsidP="00A73240">
      <w:r w:rsidRPr="00233AB2">
        <w:rPr>
          <w:b/>
          <w:bCs/>
        </w:rPr>
        <w:t>The 5G CA framework was mainly inherited from 4G CA framework, which handled the CC aggregation in a way of (per-CC</w:t>
      </w:r>
      <w:proofErr w:type="gramStart"/>
      <w:r w:rsidRPr="00233AB2">
        <w:rPr>
          <w:b/>
          <w:bCs/>
        </w:rPr>
        <w:t>-)cell</w:t>
      </w:r>
      <w:proofErr w:type="gramEnd"/>
      <w:r w:rsidRPr="00233AB2">
        <w:rPr>
          <w:b/>
          <w:bCs/>
        </w:rPr>
        <w:t xml:space="preserve"> aggregation.</w:t>
      </w:r>
    </w:p>
    <w:p w14:paraId="6F3CAE43" w14:textId="77777777" w:rsidR="00945ADC" w:rsidRDefault="00FC3696">
      <w:pPr>
        <w:spacing w:before="120"/>
        <w:jc w:val="left"/>
        <w:rPr>
          <w:color w:val="000000"/>
        </w:rPr>
      </w:pPr>
      <w:r>
        <w:rPr>
          <w:color w:val="000000"/>
        </w:rPr>
        <w:t xml:space="preserve">Meanwhile, there are proposals for 6G to adopt a more flexible spectrum aggregation framework, which allows aggregating multiple CCs into a single cell. </w:t>
      </w:r>
    </w:p>
    <w:p w14:paraId="05F62532" w14:textId="57EF1A13" w:rsidR="00945ADC" w:rsidRDefault="00FC3696">
      <w:pPr>
        <w:spacing w:before="120"/>
        <w:jc w:val="left"/>
        <w:rPr>
          <w:color w:val="000000"/>
        </w:rPr>
      </w:pPr>
      <w:r>
        <w:rPr>
          <w:color w:val="000000"/>
        </w:rPr>
        <w:t>Even though the different view of the two frameworks, R2 can firstly progress on the intended functionality, and further conclude on the applicable framework by evaluating the implementation complexity and performance gain following either of the two framework</w:t>
      </w:r>
      <w:r w:rsidR="006831D9">
        <w:rPr>
          <w:rFonts w:hint="eastAsia"/>
          <w:color w:val="000000"/>
        </w:rPr>
        <w:t>s</w:t>
      </w:r>
      <w:r>
        <w:rPr>
          <w:color w:val="000000"/>
        </w:rPr>
        <w:t xml:space="preserve">. </w:t>
      </w:r>
    </w:p>
    <w:p w14:paraId="76299EA8" w14:textId="0FF46B84" w:rsidR="00945ADC" w:rsidRPr="00A73240" w:rsidRDefault="00FC3696" w:rsidP="00585C98">
      <w:pPr>
        <w:pStyle w:val="Proposal"/>
      </w:pPr>
      <w:bookmarkStart w:id="0" w:name="_Toc213401392"/>
      <w:r w:rsidRPr="00585C98">
        <w:rPr>
          <w:rFonts w:eastAsia="等线"/>
        </w:rPr>
        <w:t xml:space="preserve">For spectrum aggregation, R2 discuss the issue by firstly identifying </w:t>
      </w:r>
      <w:r w:rsidR="00A00225">
        <w:rPr>
          <w:rFonts w:eastAsia="等线"/>
        </w:rPr>
        <w:t xml:space="preserve">necessary </w:t>
      </w:r>
      <w:r w:rsidRPr="00585C98">
        <w:rPr>
          <w:rFonts w:eastAsia="等线"/>
        </w:rPr>
        <w:t>functionality candidates from R2 perspective, and then evaluating the pros/cons of either per-CC cell (as in legacy CA) and multi-CC cell (SCMC) framework.</w:t>
      </w:r>
      <w:bookmarkEnd w:id="0"/>
    </w:p>
    <w:p w14:paraId="35B89016" w14:textId="77777777" w:rsidR="00945ADC" w:rsidRDefault="00FC3696">
      <w:pPr>
        <w:spacing w:before="120"/>
        <w:jc w:val="left"/>
      </w:pPr>
      <w:r>
        <w:t>In our view, there are some aspects of 4/5G CA framework can be considered for improvement in 6G.</w:t>
      </w:r>
    </w:p>
    <w:p w14:paraId="047C7BFB" w14:textId="336FB95E" w:rsidR="00945ADC" w:rsidRDefault="00FC3696">
      <w:pPr>
        <w:spacing w:before="120"/>
        <w:jc w:val="left"/>
      </w:pPr>
      <w:r>
        <w:t>Firstly, for RRC_IDLE state, the enhancement is more for in</w:t>
      </w:r>
      <w:r w:rsidR="00DA271B">
        <w:t>i</w:t>
      </w:r>
      <w:r>
        <w:t>tial access procedure.</w:t>
      </w:r>
    </w:p>
    <w:p w14:paraId="36ACF372" w14:textId="2D447AAC" w:rsidR="00945ADC" w:rsidRDefault="00FC3696">
      <w:pPr>
        <w:pStyle w:val="a0"/>
        <w:keepNext/>
      </w:pPr>
      <w:r>
        <w:t>Issues of 5G CA scheme and potential enhancement in 6G (RRC_IDLE)</w:t>
      </w:r>
    </w:p>
    <w:tbl>
      <w:tblPr>
        <w:tblStyle w:val="afa"/>
        <w:tblW w:w="0" w:type="auto"/>
        <w:tblLook w:val="04A0" w:firstRow="1" w:lastRow="0" w:firstColumn="1" w:lastColumn="0" w:noHBand="0" w:noVBand="1"/>
      </w:tblPr>
      <w:tblGrid>
        <w:gridCol w:w="1925"/>
        <w:gridCol w:w="1925"/>
        <w:gridCol w:w="1925"/>
        <w:gridCol w:w="1925"/>
        <w:gridCol w:w="1925"/>
      </w:tblGrid>
      <w:tr w:rsidR="00945ADC" w14:paraId="3307F693" w14:textId="77777777" w:rsidTr="00585C98">
        <w:tc>
          <w:tcPr>
            <w:tcW w:w="1925" w:type="dxa"/>
            <w:shd w:val="clear" w:color="auto" w:fill="FFC000" w:themeFill="accent4"/>
          </w:tcPr>
          <w:p w14:paraId="24043D26" w14:textId="77777777" w:rsidR="00945ADC" w:rsidRDefault="00FC3696">
            <w:pPr>
              <w:spacing w:after="0"/>
              <w:jc w:val="left"/>
              <w:rPr>
                <w:b/>
                <w:sz w:val="18"/>
                <w:szCs w:val="18"/>
              </w:rPr>
            </w:pPr>
            <w:r>
              <w:rPr>
                <w:b/>
                <w:sz w:val="18"/>
                <w:szCs w:val="18"/>
              </w:rPr>
              <w:t>Key Dimension</w:t>
            </w:r>
          </w:p>
        </w:tc>
        <w:tc>
          <w:tcPr>
            <w:tcW w:w="1925" w:type="dxa"/>
            <w:shd w:val="clear" w:color="auto" w:fill="FFC000" w:themeFill="accent4"/>
          </w:tcPr>
          <w:p w14:paraId="51AAA163" w14:textId="77777777" w:rsidR="00945ADC" w:rsidRDefault="00FC3696">
            <w:pPr>
              <w:spacing w:after="0"/>
              <w:jc w:val="left"/>
              <w:rPr>
                <w:b/>
                <w:sz w:val="18"/>
                <w:szCs w:val="18"/>
              </w:rPr>
            </w:pPr>
            <w:r>
              <w:rPr>
                <w:b/>
                <w:sz w:val="18"/>
                <w:szCs w:val="18"/>
              </w:rPr>
              <w:t>Detailed Aspect</w:t>
            </w:r>
          </w:p>
        </w:tc>
        <w:tc>
          <w:tcPr>
            <w:tcW w:w="1925" w:type="dxa"/>
            <w:shd w:val="clear" w:color="auto" w:fill="FFC000" w:themeFill="accent4"/>
          </w:tcPr>
          <w:p w14:paraId="19FE30DA" w14:textId="77777777" w:rsidR="00945ADC" w:rsidRDefault="00FC3696">
            <w:pPr>
              <w:spacing w:after="0"/>
              <w:jc w:val="left"/>
              <w:rPr>
                <w:b/>
                <w:sz w:val="18"/>
                <w:szCs w:val="18"/>
              </w:rPr>
            </w:pPr>
            <w:r>
              <w:rPr>
                <w:b/>
                <w:sz w:val="18"/>
                <w:szCs w:val="18"/>
              </w:rPr>
              <w:t>5G Status</w:t>
            </w:r>
          </w:p>
        </w:tc>
        <w:tc>
          <w:tcPr>
            <w:tcW w:w="1925" w:type="dxa"/>
            <w:shd w:val="clear" w:color="auto" w:fill="FFC000" w:themeFill="accent4"/>
          </w:tcPr>
          <w:p w14:paraId="47A4E586" w14:textId="77777777" w:rsidR="00945ADC" w:rsidRDefault="00FC3696">
            <w:pPr>
              <w:spacing w:after="0"/>
              <w:jc w:val="left"/>
              <w:rPr>
                <w:b/>
                <w:sz w:val="18"/>
                <w:szCs w:val="18"/>
              </w:rPr>
            </w:pPr>
            <w:r>
              <w:rPr>
                <w:b/>
                <w:sz w:val="18"/>
                <w:szCs w:val="18"/>
              </w:rPr>
              <w:t>6G Improvement</w:t>
            </w:r>
          </w:p>
        </w:tc>
        <w:tc>
          <w:tcPr>
            <w:tcW w:w="1925" w:type="dxa"/>
            <w:shd w:val="clear" w:color="auto" w:fill="FFC000" w:themeFill="accent4"/>
          </w:tcPr>
          <w:p w14:paraId="1C0626B7" w14:textId="77777777" w:rsidR="00945ADC" w:rsidRDefault="00FC3696">
            <w:pPr>
              <w:spacing w:after="0"/>
              <w:jc w:val="left"/>
              <w:rPr>
                <w:b/>
                <w:sz w:val="18"/>
                <w:szCs w:val="18"/>
              </w:rPr>
            </w:pPr>
            <w:r>
              <w:rPr>
                <w:b/>
                <w:sz w:val="18"/>
                <w:szCs w:val="18"/>
              </w:rPr>
              <w:t>Applicable Scenarios</w:t>
            </w:r>
          </w:p>
        </w:tc>
      </w:tr>
      <w:tr w:rsidR="00945ADC" w14:paraId="3F8BA6EF" w14:textId="77777777">
        <w:tc>
          <w:tcPr>
            <w:tcW w:w="1925" w:type="dxa"/>
            <w:vMerge w:val="restart"/>
          </w:tcPr>
          <w:p w14:paraId="538B32CD" w14:textId="77777777" w:rsidR="00945ADC" w:rsidRDefault="00FC3696">
            <w:pPr>
              <w:spacing w:after="0"/>
              <w:jc w:val="left"/>
              <w:rPr>
                <w:sz w:val="18"/>
                <w:szCs w:val="18"/>
              </w:rPr>
            </w:pPr>
            <w:r>
              <w:rPr>
                <w:sz w:val="18"/>
                <w:szCs w:val="18"/>
              </w:rPr>
              <w:t>Spectrum Efficiency</w:t>
            </w:r>
          </w:p>
        </w:tc>
        <w:tc>
          <w:tcPr>
            <w:tcW w:w="1925" w:type="dxa"/>
          </w:tcPr>
          <w:p w14:paraId="1E28D4AA" w14:textId="77777777" w:rsidR="00945ADC" w:rsidRDefault="00FC3696">
            <w:pPr>
              <w:spacing w:after="0"/>
              <w:jc w:val="left"/>
              <w:rPr>
                <w:sz w:val="18"/>
                <w:szCs w:val="18"/>
              </w:rPr>
            </w:pPr>
            <w:r>
              <w:rPr>
                <w:sz w:val="18"/>
                <w:szCs w:val="18"/>
              </w:rPr>
              <w:t>Reduced per-CC SSB</w:t>
            </w:r>
          </w:p>
        </w:tc>
        <w:tc>
          <w:tcPr>
            <w:tcW w:w="1925" w:type="dxa"/>
          </w:tcPr>
          <w:p w14:paraId="1F7350B5" w14:textId="77777777" w:rsidR="00945ADC" w:rsidRDefault="00FC3696">
            <w:pPr>
              <w:spacing w:after="0"/>
              <w:jc w:val="left"/>
              <w:rPr>
                <w:sz w:val="18"/>
                <w:szCs w:val="18"/>
              </w:rPr>
            </w:pPr>
            <w:r>
              <w:rPr>
                <w:sz w:val="18"/>
                <w:szCs w:val="18"/>
              </w:rPr>
              <w:t xml:space="preserve">Although SSB-less/OD-SSB </w:t>
            </w:r>
            <w:proofErr w:type="spellStart"/>
            <w:r>
              <w:rPr>
                <w:sz w:val="18"/>
                <w:szCs w:val="18"/>
              </w:rPr>
              <w:t>SCell</w:t>
            </w:r>
            <w:proofErr w:type="spellEnd"/>
            <w:r>
              <w:rPr>
                <w:sz w:val="18"/>
                <w:szCs w:val="18"/>
              </w:rPr>
              <w:t xml:space="preserve"> has been defined in 5G, they are limited to RRC_CONNECTED state.</w:t>
            </w:r>
          </w:p>
        </w:tc>
        <w:tc>
          <w:tcPr>
            <w:tcW w:w="1925" w:type="dxa"/>
          </w:tcPr>
          <w:p w14:paraId="25EBE627" w14:textId="77777777" w:rsidR="00945ADC" w:rsidRDefault="00FC3696">
            <w:pPr>
              <w:spacing w:after="0"/>
              <w:jc w:val="left"/>
              <w:rPr>
                <w:sz w:val="18"/>
                <w:szCs w:val="18"/>
              </w:rPr>
            </w:pPr>
            <w:r>
              <w:rPr>
                <w:sz w:val="18"/>
                <w:szCs w:val="18"/>
              </w:rPr>
              <w:t>Reduced always-on SSB from Day-1.</w:t>
            </w:r>
          </w:p>
        </w:tc>
        <w:tc>
          <w:tcPr>
            <w:tcW w:w="1925" w:type="dxa"/>
          </w:tcPr>
          <w:p w14:paraId="65E93B0F" w14:textId="77777777" w:rsidR="00945ADC" w:rsidRDefault="00FC3696">
            <w:pPr>
              <w:spacing w:after="0"/>
              <w:jc w:val="left"/>
              <w:rPr>
                <w:sz w:val="18"/>
                <w:szCs w:val="18"/>
              </w:rPr>
            </w:pPr>
            <w:r>
              <w:rPr>
                <w:sz w:val="18"/>
                <w:szCs w:val="18"/>
              </w:rPr>
              <w:t xml:space="preserve">At least for intra-band/inter-band and collocated scenario, while on-demand signal can be extended </w:t>
            </w:r>
            <w:proofErr w:type="gramStart"/>
            <w:r>
              <w:rPr>
                <w:sz w:val="18"/>
                <w:szCs w:val="18"/>
              </w:rPr>
              <w:t>to</w:t>
            </w:r>
            <w:proofErr w:type="gramEnd"/>
            <w:r>
              <w:rPr>
                <w:sz w:val="18"/>
                <w:szCs w:val="18"/>
              </w:rPr>
              <w:t xml:space="preserve"> non-collocated</w:t>
            </w:r>
          </w:p>
        </w:tc>
      </w:tr>
      <w:tr w:rsidR="00945ADC" w14:paraId="3061170D" w14:textId="77777777">
        <w:trPr>
          <w:trHeight w:val="361"/>
        </w:trPr>
        <w:tc>
          <w:tcPr>
            <w:tcW w:w="1925" w:type="dxa"/>
            <w:vMerge/>
          </w:tcPr>
          <w:p w14:paraId="6B8FFBA8" w14:textId="77777777" w:rsidR="00945ADC" w:rsidRDefault="00945ADC"/>
        </w:tc>
        <w:tc>
          <w:tcPr>
            <w:tcW w:w="1925" w:type="dxa"/>
          </w:tcPr>
          <w:p w14:paraId="0DB65E43" w14:textId="77777777" w:rsidR="00945ADC" w:rsidRDefault="00FC3696">
            <w:pPr>
              <w:spacing w:after="0"/>
              <w:jc w:val="left"/>
              <w:rPr>
                <w:sz w:val="18"/>
                <w:szCs w:val="18"/>
              </w:rPr>
            </w:pPr>
            <w:r>
              <w:rPr>
                <w:sz w:val="18"/>
                <w:szCs w:val="18"/>
              </w:rPr>
              <w:t xml:space="preserve">Reduced per-CC </w:t>
            </w:r>
            <w:proofErr w:type="spellStart"/>
            <w:r>
              <w:rPr>
                <w:sz w:val="18"/>
                <w:szCs w:val="18"/>
              </w:rPr>
              <w:t>SIBx</w:t>
            </w:r>
            <w:proofErr w:type="spellEnd"/>
            <w:r>
              <w:rPr>
                <w:sz w:val="18"/>
                <w:szCs w:val="18"/>
              </w:rPr>
              <w:t xml:space="preserve"> and etc.</w:t>
            </w:r>
          </w:p>
        </w:tc>
        <w:tc>
          <w:tcPr>
            <w:tcW w:w="1925" w:type="dxa"/>
          </w:tcPr>
          <w:p w14:paraId="284AD821" w14:textId="77777777" w:rsidR="00945ADC" w:rsidRDefault="00FC3696">
            <w:pPr>
              <w:spacing w:after="0"/>
              <w:jc w:val="left"/>
              <w:rPr>
                <w:sz w:val="18"/>
                <w:szCs w:val="18"/>
              </w:rPr>
            </w:pPr>
            <w:r>
              <w:rPr>
                <w:sz w:val="18"/>
                <w:szCs w:val="18"/>
              </w:rPr>
              <w:t>OD-SIB1 in 5G relies on Cell-A assistance.</w:t>
            </w:r>
          </w:p>
        </w:tc>
        <w:tc>
          <w:tcPr>
            <w:tcW w:w="1925" w:type="dxa"/>
          </w:tcPr>
          <w:p w14:paraId="5A522EC5" w14:textId="77777777" w:rsidR="00945ADC" w:rsidRDefault="00FC3696">
            <w:pPr>
              <w:spacing w:after="0"/>
              <w:jc w:val="left"/>
              <w:rPr>
                <w:sz w:val="18"/>
                <w:szCs w:val="18"/>
              </w:rPr>
            </w:pPr>
            <w:r>
              <w:rPr>
                <w:sz w:val="18"/>
                <w:szCs w:val="18"/>
              </w:rPr>
              <w:t xml:space="preserve">Reduced always-on </w:t>
            </w:r>
            <w:proofErr w:type="spellStart"/>
            <w:r>
              <w:rPr>
                <w:sz w:val="18"/>
                <w:szCs w:val="18"/>
              </w:rPr>
              <w:t>SIBx</w:t>
            </w:r>
            <w:proofErr w:type="spellEnd"/>
            <w:r>
              <w:rPr>
                <w:sz w:val="18"/>
                <w:szCs w:val="18"/>
              </w:rPr>
              <w:t xml:space="preserve"> from Day-1.</w:t>
            </w:r>
          </w:p>
        </w:tc>
        <w:tc>
          <w:tcPr>
            <w:tcW w:w="1925" w:type="dxa"/>
          </w:tcPr>
          <w:p w14:paraId="1DD93208" w14:textId="77777777" w:rsidR="00945ADC" w:rsidRDefault="00FC3696">
            <w:pPr>
              <w:spacing w:after="0"/>
              <w:jc w:val="left"/>
              <w:rPr>
                <w:sz w:val="18"/>
                <w:szCs w:val="18"/>
              </w:rPr>
            </w:pPr>
            <w:r>
              <w:rPr>
                <w:sz w:val="18"/>
                <w:szCs w:val="18"/>
              </w:rPr>
              <w:t>Intra-/inter-band scenario and collocated/non-collocated scenario.</w:t>
            </w:r>
          </w:p>
        </w:tc>
      </w:tr>
      <w:tr w:rsidR="00945ADC" w14:paraId="6E276137" w14:textId="77777777">
        <w:tc>
          <w:tcPr>
            <w:tcW w:w="1925" w:type="dxa"/>
          </w:tcPr>
          <w:p w14:paraId="17BE25C4" w14:textId="77777777" w:rsidR="00945ADC" w:rsidRDefault="00FC3696">
            <w:pPr>
              <w:spacing w:after="0"/>
              <w:jc w:val="left"/>
              <w:rPr>
                <w:sz w:val="18"/>
                <w:szCs w:val="18"/>
              </w:rPr>
            </w:pPr>
            <w:r>
              <w:rPr>
                <w:sz w:val="18"/>
                <w:szCs w:val="18"/>
              </w:rPr>
              <w:t>Load Distribution</w:t>
            </w:r>
          </w:p>
        </w:tc>
        <w:tc>
          <w:tcPr>
            <w:tcW w:w="1925" w:type="dxa"/>
          </w:tcPr>
          <w:p w14:paraId="74BB9416" w14:textId="77777777" w:rsidR="00945ADC" w:rsidRDefault="00FC3696">
            <w:pPr>
              <w:spacing w:after="0"/>
              <w:jc w:val="left"/>
              <w:rPr>
                <w:sz w:val="18"/>
                <w:szCs w:val="18"/>
              </w:rPr>
            </w:pPr>
            <w:r>
              <w:rPr>
                <w:sz w:val="18"/>
                <w:szCs w:val="18"/>
              </w:rPr>
              <w:t>Flexible load distribution during initial-access</w:t>
            </w:r>
          </w:p>
        </w:tc>
        <w:tc>
          <w:tcPr>
            <w:tcW w:w="1925" w:type="dxa"/>
          </w:tcPr>
          <w:p w14:paraId="5B2CFF8F" w14:textId="77777777" w:rsidR="00945ADC" w:rsidRDefault="00FC3696">
            <w:pPr>
              <w:spacing w:after="0"/>
              <w:jc w:val="left"/>
              <w:rPr>
                <w:sz w:val="18"/>
                <w:szCs w:val="18"/>
              </w:rPr>
            </w:pPr>
            <w:r>
              <w:rPr>
                <w:sz w:val="18"/>
                <w:szCs w:val="18"/>
              </w:rPr>
              <w:t>Dynamic offloading between frequencies  is limited to SUL for RACH load balance.</w:t>
            </w:r>
          </w:p>
          <w:p w14:paraId="6854FC9E" w14:textId="77777777" w:rsidR="00945ADC" w:rsidRDefault="00945ADC">
            <w:pPr>
              <w:spacing w:after="0"/>
              <w:jc w:val="left"/>
              <w:rPr>
                <w:sz w:val="18"/>
                <w:szCs w:val="18"/>
              </w:rPr>
            </w:pPr>
          </w:p>
          <w:p w14:paraId="1F6C3A47" w14:textId="77777777" w:rsidR="00945ADC" w:rsidRDefault="00FC3696">
            <w:pPr>
              <w:spacing w:after="0"/>
              <w:jc w:val="left"/>
              <w:rPr>
                <w:sz w:val="18"/>
                <w:szCs w:val="18"/>
              </w:rPr>
            </w:pPr>
            <w:r>
              <w:rPr>
                <w:sz w:val="18"/>
                <w:szCs w:val="18"/>
              </w:rPr>
              <w:t>Otherwise, static load balance between frequencies is based on cell reselection procedure</w:t>
            </w:r>
          </w:p>
          <w:p w14:paraId="16047975" w14:textId="77777777" w:rsidR="00945ADC" w:rsidRDefault="00945ADC">
            <w:pPr>
              <w:spacing w:after="0"/>
              <w:jc w:val="left"/>
              <w:rPr>
                <w:sz w:val="18"/>
                <w:szCs w:val="18"/>
              </w:rPr>
            </w:pPr>
          </w:p>
          <w:p w14:paraId="44B431CE" w14:textId="77777777" w:rsidR="00945ADC" w:rsidRDefault="00FC3696">
            <w:pPr>
              <w:spacing w:after="0"/>
              <w:jc w:val="left"/>
              <w:rPr>
                <w:sz w:val="18"/>
                <w:szCs w:val="18"/>
              </w:rPr>
            </w:pPr>
            <w:r>
              <w:rPr>
                <w:sz w:val="18"/>
                <w:szCs w:val="18"/>
              </w:rPr>
              <w:t>NOTE: NB-IoT allows balance between anchor and non-anchor carriers.</w:t>
            </w:r>
          </w:p>
        </w:tc>
        <w:tc>
          <w:tcPr>
            <w:tcW w:w="1925" w:type="dxa"/>
          </w:tcPr>
          <w:p w14:paraId="4FE77D6F" w14:textId="77777777" w:rsidR="00945ADC" w:rsidRDefault="00FC3696">
            <w:pPr>
              <w:spacing w:after="0"/>
              <w:jc w:val="left"/>
              <w:rPr>
                <w:sz w:val="18"/>
                <w:szCs w:val="18"/>
              </w:rPr>
            </w:pPr>
            <w:r>
              <w:rPr>
                <w:sz w:val="18"/>
                <w:szCs w:val="18"/>
              </w:rPr>
              <w:t>Dynamic load balance for frequencies other than SUL, not limited to RACH attempts.</w:t>
            </w:r>
          </w:p>
        </w:tc>
        <w:tc>
          <w:tcPr>
            <w:tcW w:w="1925" w:type="dxa"/>
          </w:tcPr>
          <w:p w14:paraId="7EC3DDBE" w14:textId="77777777" w:rsidR="00945ADC" w:rsidRDefault="00FC3696">
            <w:pPr>
              <w:spacing w:after="0"/>
              <w:jc w:val="left"/>
              <w:rPr>
                <w:sz w:val="18"/>
                <w:szCs w:val="18"/>
              </w:rPr>
            </w:pPr>
            <w:r>
              <w:rPr>
                <w:sz w:val="18"/>
                <w:szCs w:val="18"/>
              </w:rPr>
              <w:t>Intra-/inter-band scenario and collocated/non-collocated scenario.</w:t>
            </w:r>
          </w:p>
          <w:p w14:paraId="3B1EBABC" w14:textId="77777777" w:rsidR="00945ADC" w:rsidRDefault="00945ADC">
            <w:pPr>
              <w:spacing w:after="0"/>
              <w:jc w:val="left"/>
              <w:rPr>
                <w:sz w:val="18"/>
                <w:szCs w:val="18"/>
              </w:rPr>
            </w:pPr>
          </w:p>
          <w:p w14:paraId="24EE89C0" w14:textId="77777777" w:rsidR="00945ADC" w:rsidRDefault="00945ADC">
            <w:pPr>
              <w:spacing w:after="0"/>
              <w:jc w:val="left"/>
              <w:rPr>
                <w:sz w:val="18"/>
                <w:szCs w:val="18"/>
              </w:rPr>
            </w:pPr>
          </w:p>
        </w:tc>
      </w:tr>
      <w:tr w:rsidR="00945ADC" w14:paraId="6D20EB9C" w14:textId="77777777">
        <w:trPr>
          <w:trHeight w:val="207"/>
        </w:trPr>
        <w:tc>
          <w:tcPr>
            <w:tcW w:w="1925" w:type="dxa"/>
          </w:tcPr>
          <w:p w14:paraId="77C96C58" w14:textId="77777777" w:rsidR="00945ADC" w:rsidRDefault="00FC3696">
            <w:pPr>
              <w:spacing w:after="0"/>
              <w:jc w:val="left"/>
              <w:rPr>
                <w:sz w:val="18"/>
                <w:szCs w:val="18"/>
              </w:rPr>
            </w:pPr>
            <w:r>
              <w:rPr>
                <w:sz w:val="18"/>
                <w:szCs w:val="18"/>
              </w:rPr>
              <w:t>Coverage Extension</w:t>
            </w:r>
          </w:p>
        </w:tc>
        <w:tc>
          <w:tcPr>
            <w:tcW w:w="1925" w:type="dxa"/>
          </w:tcPr>
          <w:p w14:paraId="054E656E" w14:textId="77777777" w:rsidR="00945ADC" w:rsidRDefault="00FC3696">
            <w:pPr>
              <w:spacing w:after="0"/>
              <w:jc w:val="left"/>
              <w:rPr>
                <w:sz w:val="18"/>
                <w:szCs w:val="18"/>
              </w:rPr>
            </w:pPr>
            <w:r>
              <w:rPr>
                <w:sz w:val="18"/>
                <w:szCs w:val="18"/>
              </w:rPr>
              <w:t>DL/UL decoupling</w:t>
            </w:r>
          </w:p>
        </w:tc>
        <w:tc>
          <w:tcPr>
            <w:tcW w:w="1925" w:type="dxa"/>
          </w:tcPr>
          <w:p w14:paraId="2B95F15F" w14:textId="77777777" w:rsidR="00945ADC" w:rsidRDefault="00FC3696">
            <w:pPr>
              <w:spacing w:after="0"/>
              <w:jc w:val="left"/>
              <w:rPr>
                <w:sz w:val="18"/>
                <w:szCs w:val="18"/>
              </w:rPr>
            </w:pPr>
            <w:r>
              <w:rPr>
                <w:sz w:val="18"/>
                <w:szCs w:val="18"/>
              </w:rPr>
              <w:t>Cross-band DL/UL coupling (other than SUL band) is not supported</w:t>
            </w:r>
          </w:p>
        </w:tc>
        <w:tc>
          <w:tcPr>
            <w:tcW w:w="1925" w:type="dxa"/>
          </w:tcPr>
          <w:p w14:paraId="32599D22" w14:textId="77777777" w:rsidR="00945ADC" w:rsidRDefault="00FC3696">
            <w:pPr>
              <w:spacing w:after="0"/>
              <w:jc w:val="left"/>
              <w:rPr>
                <w:sz w:val="18"/>
                <w:szCs w:val="18"/>
              </w:rPr>
            </w:pPr>
            <w:r>
              <w:rPr>
                <w:sz w:val="18"/>
                <w:szCs w:val="18"/>
              </w:rPr>
              <w:t xml:space="preserve">Support cross-band DL/UL coupling </w:t>
            </w:r>
          </w:p>
        </w:tc>
        <w:tc>
          <w:tcPr>
            <w:tcW w:w="1925" w:type="dxa"/>
          </w:tcPr>
          <w:p w14:paraId="32EDF01A" w14:textId="77777777" w:rsidR="00945ADC" w:rsidRDefault="00FC3696">
            <w:pPr>
              <w:spacing w:after="0"/>
              <w:jc w:val="left"/>
              <w:rPr>
                <w:sz w:val="18"/>
                <w:szCs w:val="18"/>
              </w:rPr>
            </w:pPr>
            <w:r>
              <w:rPr>
                <w:sz w:val="18"/>
                <w:szCs w:val="18"/>
              </w:rPr>
              <w:t>Inter-band and (non-)collocated scenarios</w:t>
            </w:r>
          </w:p>
        </w:tc>
      </w:tr>
    </w:tbl>
    <w:p w14:paraId="22FBBB88" w14:textId="77777777" w:rsidR="00945ADC" w:rsidRDefault="00FC3696">
      <w:pPr>
        <w:spacing w:before="120"/>
        <w:jc w:val="left"/>
      </w:pPr>
      <w:r>
        <w:t>Secondly, for RRC_CONNECTED state, seems quite some aspects which are highly dependent on R1 effort.</w:t>
      </w:r>
    </w:p>
    <w:p w14:paraId="2E560DA0" w14:textId="44D5F430" w:rsidR="00945ADC" w:rsidRDefault="00FC3696">
      <w:pPr>
        <w:pStyle w:val="a0"/>
        <w:keepNext/>
      </w:pPr>
      <w:r>
        <w:lastRenderedPageBreak/>
        <w:t>Issues of 5G CA scheme and potential enhancement in 6G (RRC_CONNECTED)</w:t>
      </w:r>
    </w:p>
    <w:tbl>
      <w:tblPr>
        <w:tblStyle w:val="afa"/>
        <w:tblW w:w="0" w:type="auto"/>
        <w:tblLook w:val="04A0" w:firstRow="1" w:lastRow="0" w:firstColumn="1" w:lastColumn="0" w:noHBand="0" w:noVBand="1"/>
      </w:tblPr>
      <w:tblGrid>
        <w:gridCol w:w="1925"/>
        <w:gridCol w:w="1925"/>
        <w:gridCol w:w="1925"/>
        <w:gridCol w:w="1925"/>
        <w:gridCol w:w="1925"/>
      </w:tblGrid>
      <w:tr w:rsidR="00945ADC" w14:paraId="32549D65" w14:textId="77777777" w:rsidTr="00585C98">
        <w:tc>
          <w:tcPr>
            <w:tcW w:w="1925" w:type="dxa"/>
            <w:shd w:val="clear" w:color="auto" w:fill="FFC000" w:themeFill="accent4"/>
          </w:tcPr>
          <w:p w14:paraId="365575F6" w14:textId="77777777" w:rsidR="00945ADC" w:rsidRDefault="00FC3696">
            <w:pPr>
              <w:spacing w:after="0"/>
              <w:jc w:val="left"/>
              <w:rPr>
                <w:b/>
                <w:sz w:val="18"/>
                <w:szCs w:val="18"/>
              </w:rPr>
            </w:pPr>
            <w:r>
              <w:rPr>
                <w:b/>
                <w:sz w:val="18"/>
                <w:szCs w:val="18"/>
              </w:rPr>
              <w:t>Key Dimension</w:t>
            </w:r>
          </w:p>
        </w:tc>
        <w:tc>
          <w:tcPr>
            <w:tcW w:w="1925" w:type="dxa"/>
            <w:shd w:val="clear" w:color="auto" w:fill="FFC000" w:themeFill="accent4"/>
          </w:tcPr>
          <w:p w14:paraId="079B391C" w14:textId="77777777" w:rsidR="00945ADC" w:rsidRDefault="00FC3696">
            <w:pPr>
              <w:spacing w:after="0"/>
              <w:jc w:val="left"/>
              <w:rPr>
                <w:b/>
                <w:sz w:val="18"/>
                <w:szCs w:val="18"/>
              </w:rPr>
            </w:pPr>
            <w:r>
              <w:rPr>
                <w:b/>
                <w:sz w:val="18"/>
                <w:szCs w:val="18"/>
              </w:rPr>
              <w:t>Detailed Aspect</w:t>
            </w:r>
          </w:p>
        </w:tc>
        <w:tc>
          <w:tcPr>
            <w:tcW w:w="1925" w:type="dxa"/>
            <w:shd w:val="clear" w:color="auto" w:fill="FFC000" w:themeFill="accent4"/>
          </w:tcPr>
          <w:p w14:paraId="68EA995F" w14:textId="77777777" w:rsidR="00945ADC" w:rsidRDefault="00FC3696">
            <w:pPr>
              <w:spacing w:after="0"/>
              <w:jc w:val="left"/>
              <w:rPr>
                <w:b/>
                <w:sz w:val="18"/>
                <w:szCs w:val="18"/>
              </w:rPr>
            </w:pPr>
            <w:r>
              <w:rPr>
                <w:b/>
                <w:sz w:val="18"/>
                <w:szCs w:val="18"/>
              </w:rPr>
              <w:t>5G Status</w:t>
            </w:r>
          </w:p>
        </w:tc>
        <w:tc>
          <w:tcPr>
            <w:tcW w:w="1925" w:type="dxa"/>
            <w:shd w:val="clear" w:color="auto" w:fill="FFC000" w:themeFill="accent4"/>
          </w:tcPr>
          <w:p w14:paraId="0B0AC62E" w14:textId="77777777" w:rsidR="00945ADC" w:rsidRDefault="00FC3696">
            <w:pPr>
              <w:spacing w:after="0"/>
              <w:jc w:val="left"/>
              <w:rPr>
                <w:b/>
                <w:sz w:val="18"/>
                <w:szCs w:val="18"/>
              </w:rPr>
            </w:pPr>
            <w:r>
              <w:rPr>
                <w:b/>
                <w:sz w:val="18"/>
                <w:szCs w:val="18"/>
              </w:rPr>
              <w:t>6G Improvement</w:t>
            </w:r>
          </w:p>
        </w:tc>
        <w:tc>
          <w:tcPr>
            <w:tcW w:w="1925" w:type="dxa"/>
            <w:shd w:val="clear" w:color="auto" w:fill="FFC000" w:themeFill="accent4"/>
          </w:tcPr>
          <w:p w14:paraId="37617F12" w14:textId="77777777" w:rsidR="00945ADC" w:rsidRDefault="00FC3696">
            <w:pPr>
              <w:spacing w:after="0"/>
              <w:jc w:val="left"/>
              <w:rPr>
                <w:b/>
                <w:sz w:val="18"/>
                <w:szCs w:val="18"/>
              </w:rPr>
            </w:pPr>
            <w:r>
              <w:rPr>
                <w:b/>
                <w:sz w:val="18"/>
                <w:szCs w:val="18"/>
              </w:rPr>
              <w:t>Applicable Scenarios</w:t>
            </w:r>
          </w:p>
        </w:tc>
      </w:tr>
      <w:tr w:rsidR="00945ADC" w14:paraId="6DD423D9" w14:textId="77777777">
        <w:tc>
          <w:tcPr>
            <w:tcW w:w="1925" w:type="dxa"/>
            <w:vMerge w:val="restart"/>
          </w:tcPr>
          <w:p w14:paraId="73270CF2" w14:textId="77777777" w:rsidR="00945ADC" w:rsidRDefault="00FC3696">
            <w:pPr>
              <w:spacing w:after="0"/>
              <w:jc w:val="left"/>
              <w:rPr>
                <w:sz w:val="18"/>
                <w:szCs w:val="18"/>
              </w:rPr>
            </w:pPr>
            <w:r>
              <w:rPr>
                <w:sz w:val="18"/>
                <w:szCs w:val="18"/>
              </w:rPr>
              <w:t>Spectrum Efficiency</w:t>
            </w:r>
          </w:p>
        </w:tc>
        <w:tc>
          <w:tcPr>
            <w:tcW w:w="1925" w:type="dxa"/>
          </w:tcPr>
          <w:p w14:paraId="3C289747" w14:textId="77777777" w:rsidR="00945ADC" w:rsidRDefault="00FC3696">
            <w:pPr>
              <w:spacing w:after="0"/>
              <w:jc w:val="left"/>
              <w:rPr>
                <w:sz w:val="18"/>
                <w:szCs w:val="18"/>
              </w:rPr>
            </w:pPr>
            <w:r>
              <w:rPr>
                <w:sz w:val="18"/>
                <w:szCs w:val="18"/>
              </w:rPr>
              <w:t>Reduced per-CC SSB</w:t>
            </w:r>
          </w:p>
        </w:tc>
        <w:tc>
          <w:tcPr>
            <w:tcW w:w="1925" w:type="dxa"/>
          </w:tcPr>
          <w:p w14:paraId="7C403FE7" w14:textId="77777777" w:rsidR="00945ADC" w:rsidRDefault="00FC3696">
            <w:pPr>
              <w:spacing w:after="0"/>
              <w:jc w:val="left"/>
              <w:rPr>
                <w:sz w:val="18"/>
                <w:szCs w:val="18"/>
              </w:rPr>
            </w:pPr>
            <w:r>
              <w:rPr>
                <w:sz w:val="18"/>
                <w:szCs w:val="18"/>
              </w:rPr>
              <w:t xml:space="preserve">Although SSB-less/OD-SSB </w:t>
            </w:r>
            <w:proofErr w:type="spellStart"/>
            <w:r>
              <w:rPr>
                <w:sz w:val="18"/>
                <w:szCs w:val="18"/>
              </w:rPr>
              <w:t>SCell</w:t>
            </w:r>
            <w:proofErr w:type="spellEnd"/>
            <w:r>
              <w:rPr>
                <w:sz w:val="18"/>
                <w:szCs w:val="18"/>
              </w:rPr>
              <w:t xml:space="preserve"> has been defined in 5G, the deployment is limited since the support of inter-band support is introduced late in R18, and non-collocated scenario (OD-SSB) is introduced late in R19. </w:t>
            </w:r>
          </w:p>
        </w:tc>
        <w:tc>
          <w:tcPr>
            <w:tcW w:w="1925" w:type="dxa"/>
          </w:tcPr>
          <w:p w14:paraId="47E07B33" w14:textId="77777777" w:rsidR="00945ADC" w:rsidRDefault="00FC3696">
            <w:pPr>
              <w:spacing w:after="0"/>
              <w:jc w:val="left"/>
              <w:rPr>
                <w:sz w:val="18"/>
                <w:szCs w:val="18"/>
              </w:rPr>
            </w:pPr>
            <w:r>
              <w:rPr>
                <w:sz w:val="18"/>
                <w:szCs w:val="18"/>
              </w:rPr>
              <w:t>Reduced always-on SSB from Day-1.</w:t>
            </w:r>
          </w:p>
        </w:tc>
        <w:tc>
          <w:tcPr>
            <w:tcW w:w="1925" w:type="dxa"/>
          </w:tcPr>
          <w:p w14:paraId="09E33E27" w14:textId="77777777" w:rsidR="00945ADC" w:rsidRDefault="00FC3696">
            <w:pPr>
              <w:spacing w:after="0"/>
              <w:jc w:val="left"/>
              <w:rPr>
                <w:sz w:val="18"/>
                <w:szCs w:val="18"/>
              </w:rPr>
            </w:pPr>
            <w:r>
              <w:rPr>
                <w:sz w:val="18"/>
                <w:szCs w:val="18"/>
              </w:rPr>
              <w:t xml:space="preserve">At least for intra-band/inter-band and collocated scenario, while on-demand signal can be extended </w:t>
            </w:r>
            <w:proofErr w:type="gramStart"/>
            <w:r>
              <w:rPr>
                <w:sz w:val="18"/>
                <w:szCs w:val="18"/>
              </w:rPr>
              <w:t>to</w:t>
            </w:r>
            <w:proofErr w:type="gramEnd"/>
            <w:r>
              <w:rPr>
                <w:sz w:val="18"/>
                <w:szCs w:val="18"/>
              </w:rPr>
              <w:t xml:space="preserve"> non-collocated</w:t>
            </w:r>
          </w:p>
        </w:tc>
      </w:tr>
      <w:tr w:rsidR="00945ADC" w14:paraId="39375E77" w14:textId="77777777">
        <w:tc>
          <w:tcPr>
            <w:tcW w:w="1925" w:type="dxa"/>
            <w:vMerge/>
          </w:tcPr>
          <w:p w14:paraId="7E70392F" w14:textId="77777777" w:rsidR="00945ADC" w:rsidRDefault="00945ADC"/>
        </w:tc>
        <w:tc>
          <w:tcPr>
            <w:tcW w:w="1925" w:type="dxa"/>
          </w:tcPr>
          <w:p w14:paraId="324EBBEF" w14:textId="77777777" w:rsidR="00945ADC" w:rsidRDefault="00FC3696">
            <w:pPr>
              <w:spacing w:after="0"/>
              <w:jc w:val="left"/>
              <w:rPr>
                <w:sz w:val="18"/>
                <w:szCs w:val="18"/>
              </w:rPr>
            </w:pPr>
            <w:r>
              <w:rPr>
                <w:sz w:val="18"/>
                <w:szCs w:val="18"/>
              </w:rPr>
              <w:t xml:space="preserve">Cross-CC/Integrated </w:t>
            </w:r>
            <w:proofErr w:type="spellStart"/>
            <w:r>
              <w:rPr>
                <w:sz w:val="18"/>
                <w:szCs w:val="18"/>
              </w:rPr>
              <w:t>PxSCH</w:t>
            </w:r>
            <w:proofErr w:type="spellEnd"/>
            <w:r>
              <w:rPr>
                <w:sz w:val="18"/>
                <w:szCs w:val="18"/>
              </w:rPr>
              <w:t xml:space="preserve"> design</w:t>
            </w:r>
          </w:p>
        </w:tc>
        <w:tc>
          <w:tcPr>
            <w:tcW w:w="1925" w:type="dxa"/>
          </w:tcPr>
          <w:p w14:paraId="118C7D0B" w14:textId="77777777" w:rsidR="00945ADC" w:rsidRDefault="00FC3696">
            <w:pPr>
              <w:spacing w:after="0"/>
              <w:jc w:val="left"/>
              <w:rPr>
                <w:sz w:val="18"/>
                <w:szCs w:val="18"/>
              </w:rPr>
            </w:pPr>
            <w:r>
              <w:rPr>
                <w:sz w:val="18"/>
                <w:szCs w:val="18"/>
              </w:rPr>
              <w:t>Per-CC PDCCH and PDSCH/TB design, even though cross-CC scheduling is supported.</w:t>
            </w:r>
          </w:p>
        </w:tc>
        <w:tc>
          <w:tcPr>
            <w:tcW w:w="1925" w:type="dxa"/>
          </w:tcPr>
          <w:p w14:paraId="55A5D1D5" w14:textId="77777777" w:rsidR="00945ADC" w:rsidRDefault="00FC3696">
            <w:pPr>
              <w:spacing w:after="0"/>
              <w:jc w:val="left"/>
              <w:rPr>
                <w:sz w:val="18"/>
                <w:szCs w:val="18"/>
              </w:rPr>
            </w:pPr>
            <w:r>
              <w:rPr>
                <w:sz w:val="18"/>
                <w:szCs w:val="18"/>
              </w:rPr>
              <w:t>Cross-CC/Integrated PDSCH for less-DCI, less PHY resource fragmentation due to resource allocation restriction, and less L12 overhead for larger TB.</w:t>
            </w:r>
          </w:p>
        </w:tc>
        <w:tc>
          <w:tcPr>
            <w:tcW w:w="1925" w:type="dxa"/>
          </w:tcPr>
          <w:p w14:paraId="556FB31E" w14:textId="77777777" w:rsidR="00945ADC" w:rsidRDefault="00FC3696">
            <w:pPr>
              <w:spacing w:after="0"/>
              <w:jc w:val="left"/>
              <w:rPr>
                <w:sz w:val="18"/>
                <w:szCs w:val="18"/>
              </w:rPr>
            </w:pPr>
            <w:r>
              <w:rPr>
                <w:sz w:val="18"/>
                <w:szCs w:val="18"/>
              </w:rPr>
              <w:t>For intra-band and collocated scenario</w:t>
            </w:r>
          </w:p>
        </w:tc>
      </w:tr>
      <w:tr w:rsidR="00945ADC" w14:paraId="5B1B98F7" w14:textId="77777777">
        <w:tc>
          <w:tcPr>
            <w:tcW w:w="1925" w:type="dxa"/>
            <w:vMerge/>
          </w:tcPr>
          <w:p w14:paraId="1C2FC988" w14:textId="77777777" w:rsidR="00945ADC" w:rsidRDefault="00945ADC"/>
        </w:tc>
        <w:tc>
          <w:tcPr>
            <w:tcW w:w="1925" w:type="dxa"/>
          </w:tcPr>
          <w:p w14:paraId="70533920" w14:textId="77777777" w:rsidR="00945ADC" w:rsidRDefault="00FC3696">
            <w:pPr>
              <w:spacing w:after="0"/>
              <w:jc w:val="left"/>
              <w:rPr>
                <w:sz w:val="18"/>
                <w:szCs w:val="18"/>
              </w:rPr>
            </w:pPr>
            <w:r>
              <w:rPr>
                <w:sz w:val="18"/>
                <w:szCs w:val="18"/>
              </w:rPr>
              <w:t xml:space="preserve">Cross-CC/Integrated HARQ design </w:t>
            </w:r>
          </w:p>
        </w:tc>
        <w:tc>
          <w:tcPr>
            <w:tcW w:w="1925" w:type="dxa"/>
          </w:tcPr>
          <w:p w14:paraId="43C36ED8" w14:textId="77777777" w:rsidR="00945ADC" w:rsidRDefault="00FC3696">
            <w:pPr>
              <w:spacing w:after="0"/>
              <w:jc w:val="left"/>
              <w:rPr>
                <w:sz w:val="18"/>
                <w:szCs w:val="18"/>
              </w:rPr>
            </w:pPr>
            <w:r>
              <w:rPr>
                <w:sz w:val="18"/>
                <w:szCs w:val="18"/>
              </w:rPr>
              <w:t>Per-CC HARQ entity</w:t>
            </w:r>
          </w:p>
        </w:tc>
        <w:tc>
          <w:tcPr>
            <w:tcW w:w="1925" w:type="dxa"/>
          </w:tcPr>
          <w:p w14:paraId="3B8035CD" w14:textId="77777777" w:rsidR="00945ADC" w:rsidRDefault="00FC3696">
            <w:pPr>
              <w:spacing w:after="0"/>
              <w:jc w:val="left"/>
              <w:rPr>
                <w:sz w:val="18"/>
                <w:szCs w:val="18"/>
              </w:rPr>
            </w:pPr>
            <w:r>
              <w:rPr>
                <w:sz w:val="18"/>
                <w:szCs w:val="18"/>
              </w:rPr>
              <w:t>Cross-CC HARQ to explore diversity across CCs</w:t>
            </w:r>
          </w:p>
        </w:tc>
        <w:tc>
          <w:tcPr>
            <w:tcW w:w="1925" w:type="dxa"/>
          </w:tcPr>
          <w:p w14:paraId="409CD170" w14:textId="77777777" w:rsidR="00945ADC" w:rsidRDefault="00FC3696">
            <w:pPr>
              <w:spacing w:after="0"/>
              <w:jc w:val="left"/>
              <w:rPr>
                <w:sz w:val="18"/>
                <w:szCs w:val="18"/>
              </w:rPr>
            </w:pPr>
            <w:r>
              <w:rPr>
                <w:sz w:val="18"/>
                <w:szCs w:val="18"/>
              </w:rPr>
              <w:t>Both intra/inter-band and (non-)collocated scenarios</w:t>
            </w:r>
          </w:p>
        </w:tc>
      </w:tr>
      <w:tr w:rsidR="00945ADC" w14:paraId="28B4B8CB" w14:textId="77777777">
        <w:trPr>
          <w:trHeight w:val="361"/>
        </w:trPr>
        <w:tc>
          <w:tcPr>
            <w:tcW w:w="1925" w:type="dxa"/>
            <w:vMerge/>
          </w:tcPr>
          <w:p w14:paraId="4CC82F6B" w14:textId="77777777" w:rsidR="00945ADC" w:rsidRDefault="00945ADC"/>
        </w:tc>
        <w:tc>
          <w:tcPr>
            <w:tcW w:w="1925" w:type="dxa"/>
          </w:tcPr>
          <w:p w14:paraId="36D00718" w14:textId="77777777" w:rsidR="00945ADC" w:rsidRDefault="00FC3696">
            <w:pPr>
              <w:spacing w:after="0"/>
              <w:jc w:val="left"/>
              <w:rPr>
                <w:sz w:val="18"/>
                <w:szCs w:val="18"/>
              </w:rPr>
            </w:pPr>
            <w:r>
              <w:rPr>
                <w:sz w:val="18"/>
                <w:szCs w:val="18"/>
              </w:rPr>
              <w:t>Power-efficient &amp; fast CC (de)activation</w:t>
            </w:r>
          </w:p>
        </w:tc>
        <w:tc>
          <w:tcPr>
            <w:tcW w:w="1925" w:type="dxa"/>
          </w:tcPr>
          <w:p w14:paraId="65ACFAC9" w14:textId="77777777" w:rsidR="00945ADC" w:rsidRDefault="00FC3696">
            <w:pPr>
              <w:spacing w:after="0"/>
              <w:jc w:val="left"/>
              <w:rPr>
                <w:sz w:val="18"/>
                <w:szCs w:val="18"/>
              </w:rPr>
            </w:pPr>
            <w:proofErr w:type="spellStart"/>
            <w:r>
              <w:rPr>
                <w:sz w:val="18"/>
                <w:szCs w:val="18"/>
              </w:rPr>
              <w:t>SCell</w:t>
            </w:r>
            <w:proofErr w:type="spellEnd"/>
            <w:r>
              <w:rPr>
                <w:sz w:val="18"/>
                <w:szCs w:val="18"/>
              </w:rPr>
              <w:t xml:space="preserve"> (de)activation, fast </w:t>
            </w:r>
            <w:proofErr w:type="spellStart"/>
            <w:r>
              <w:rPr>
                <w:sz w:val="18"/>
                <w:szCs w:val="18"/>
              </w:rPr>
              <w:t>SCell</w:t>
            </w:r>
            <w:proofErr w:type="spellEnd"/>
            <w:r>
              <w:rPr>
                <w:sz w:val="18"/>
                <w:szCs w:val="18"/>
              </w:rPr>
              <w:t xml:space="preserve"> activation and dormant BWP</w:t>
            </w:r>
          </w:p>
        </w:tc>
        <w:tc>
          <w:tcPr>
            <w:tcW w:w="1925" w:type="dxa"/>
          </w:tcPr>
          <w:p w14:paraId="381DCD68" w14:textId="77777777" w:rsidR="00945ADC" w:rsidRDefault="00FC3696">
            <w:pPr>
              <w:spacing w:after="0"/>
              <w:jc w:val="left"/>
              <w:rPr>
                <w:sz w:val="18"/>
                <w:szCs w:val="18"/>
              </w:rPr>
            </w:pPr>
            <w:r>
              <w:rPr>
                <w:sz w:val="18"/>
                <w:szCs w:val="18"/>
              </w:rPr>
              <w:t>An improved trade-off between fast UP bit-rate ramp-up upon carrier activation and power saving upon carrier deactivation</w:t>
            </w:r>
          </w:p>
        </w:tc>
        <w:tc>
          <w:tcPr>
            <w:tcW w:w="1925" w:type="dxa"/>
          </w:tcPr>
          <w:p w14:paraId="6A5DE732" w14:textId="77777777" w:rsidR="00945ADC" w:rsidRDefault="00FC3696">
            <w:pPr>
              <w:spacing w:after="0"/>
              <w:jc w:val="left"/>
              <w:rPr>
                <w:sz w:val="18"/>
                <w:szCs w:val="18"/>
              </w:rPr>
            </w:pPr>
            <w:r>
              <w:rPr>
                <w:sz w:val="18"/>
                <w:szCs w:val="18"/>
              </w:rPr>
              <w:t>Both intra/inter-band and (non-)collocated scenarios</w:t>
            </w:r>
          </w:p>
          <w:p w14:paraId="2F7B4FE4" w14:textId="77777777" w:rsidR="00945ADC" w:rsidRDefault="00945ADC">
            <w:pPr>
              <w:spacing w:after="0"/>
              <w:jc w:val="left"/>
              <w:rPr>
                <w:sz w:val="18"/>
                <w:szCs w:val="18"/>
              </w:rPr>
            </w:pPr>
          </w:p>
        </w:tc>
      </w:tr>
      <w:tr w:rsidR="00945ADC" w14:paraId="60C22A43" w14:textId="77777777">
        <w:trPr>
          <w:trHeight w:val="207"/>
        </w:trPr>
        <w:tc>
          <w:tcPr>
            <w:tcW w:w="1925" w:type="dxa"/>
          </w:tcPr>
          <w:p w14:paraId="38220ADB" w14:textId="77777777" w:rsidR="00945ADC" w:rsidRDefault="00FC3696">
            <w:pPr>
              <w:spacing w:after="0"/>
              <w:jc w:val="left"/>
              <w:rPr>
                <w:sz w:val="18"/>
                <w:szCs w:val="18"/>
              </w:rPr>
            </w:pPr>
            <w:r>
              <w:rPr>
                <w:sz w:val="18"/>
                <w:szCs w:val="18"/>
              </w:rPr>
              <w:t xml:space="preserve">Link Robustness </w:t>
            </w:r>
          </w:p>
        </w:tc>
        <w:tc>
          <w:tcPr>
            <w:tcW w:w="1925" w:type="dxa"/>
          </w:tcPr>
          <w:p w14:paraId="0D073580" w14:textId="77777777" w:rsidR="00945ADC" w:rsidRDefault="00FC3696">
            <w:pPr>
              <w:spacing w:after="0"/>
              <w:jc w:val="left"/>
              <w:rPr>
                <w:sz w:val="18"/>
                <w:szCs w:val="18"/>
              </w:rPr>
            </w:pPr>
            <w:r>
              <w:rPr>
                <w:sz w:val="18"/>
                <w:szCs w:val="18"/>
              </w:rPr>
              <w:t>P/SCC Role alleviation</w:t>
            </w:r>
          </w:p>
        </w:tc>
        <w:tc>
          <w:tcPr>
            <w:tcW w:w="1925" w:type="dxa"/>
          </w:tcPr>
          <w:p w14:paraId="689C1CFB" w14:textId="77777777" w:rsidR="00945ADC" w:rsidRDefault="00FC3696">
            <w:pPr>
              <w:spacing w:after="0"/>
              <w:jc w:val="left"/>
              <w:rPr>
                <w:sz w:val="18"/>
                <w:szCs w:val="18"/>
              </w:rPr>
            </w:pPr>
            <w:r>
              <w:rPr>
                <w:sz w:val="18"/>
                <w:szCs w:val="18"/>
              </w:rPr>
              <w:t xml:space="preserve">Critical functions are on </w:t>
            </w:r>
            <w:proofErr w:type="spellStart"/>
            <w:r>
              <w:rPr>
                <w:sz w:val="18"/>
                <w:szCs w:val="18"/>
              </w:rPr>
              <w:t>PCell</w:t>
            </w:r>
            <w:proofErr w:type="spellEnd"/>
            <w:r>
              <w:rPr>
                <w:sz w:val="18"/>
                <w:szCs w:val="18"/>
              </w:rPr>
              <w:t>, including but not limited to security, RACH, RLM and etc.</w:t>
            </w:r>
          </w:p>
        </w:tc>
        <w:tc>
          <w:tcPr>
            <w:tcW w:w="1925" w:type="dxa"/>
          </w:tcPr>
          <w:p w14:paraId="4810ACD7" w14:textId="77777777" w:rsidR="00945ADC" w:rsidRDefault="00FC3696">
            <w:pPr>
              <w:spacing w:after="0"/>
              <w:jc w:val="left"/>
              <w:rPr>
                <w:sz w:val="18"/>
                <w:szCs w:val="18"/>
              </w:rPr>
            </w:pPr>
            <w:r>
              <w:rPr>
                <w:sz w:val="18"/>
                <w:szCs w:val="18"/>
              </w:rPr>
              <w:t>Alleviate the P/S-CC role, and thus robust to failure of either CC</w:t>
            </w:r>
          </w:p>
        </w:tc>
        <w:tc>
          <w:tcPr>
            <w:tcW w:w="1925" w:type="dxa"/>
          </w:tcPr>
          <w:p w14:paraId="42C37DE9" w14:textId="77777777" w:rsidR="00945ADC" w:rsidRDefault="00FC3696">
            <w:pPr>
              <w:spacing w:after="0"/>
              <w:jc w:val="left"/>
              <w:rPr>
                <w:sz w:val="18"/>
                <w:szCs w:val="18"/>
              </w:rPr>
            </w:pPr>
            <w:r>
              <w:rPr>
                <w:sz w:val="18"/>
                <w:szCs w:val="18"/>
              </w:rPr>
              <w:t>The benefit is mainly from non-collocated scenario (if assuming lower-frequency is normally set as PCC)</w:t>
            </w:r>
          </w:p>
        </w:tc>
      </w:tr>
      <w:tr w:rsidR="00945ADC" w14:paraId="16F45C9B" w14:textId="77777777">
        <w:trPr>
          <w:trHeight w:val="207"/>
        </w:trPr>
        <w:tc>
          <w:tcPr>
            <w:tcW w:w="1925" w:type="dxa"/>
          </w:tcPr>
          <w:p w14:paraId="13DC2548" w14:textId="77777777" w:rsidR="00945ADC" w:rsidRDefault="00FC3696">
            <w:pPr>
              <w:spacing w:after="0"/>
              <w:jc w:val="left"/>
              <w:rPr>
                <w:sz w:val="18"/>
                <w:szCs w:val="18"/>
              </w:rPr>
            </w:pPr>
            <w:r>
              <w:rPr>
                <w:sz w:val="18"/>
                <w:szCs w:val="18"/>
              </w:rPr>
              <w:t>Coverage Extension, UL-heavy traffic compatible configuration</w:t>
            </w:r>
          </w:p>
        </w:tc>
        <w:tc>
          <w:tcPr>
            <w:tcW w:w="1925" w:type="dxa"/>
          </w:tcPr>
          <w:p w14:paraId="7F8F05EE" w14:textId="77777777" w:rsidR="00945ADC" w:rsidRDefault="00FC3696">
            <w:pPr>
              <w:spacing w:after="0"/>
              <w:jc w:val="left"/>
              <w:rPr>
                <w:sz w:val="18"/>
                <w:szCs w:val="18"/>
              </w:rPr>
            </w:pPr>
            <w:r>
              <w:rPr>
                <w:sz w:val="18"/>
                <w:szCs w:val="18"/>
              </w:rPr>
              <w:t>DL/UL decoupling</w:t>
            </w:r>
          </w:p>
        </w:tc>
        <w:tc>
          <w:tcPr>
            <w:tcW w:w="1925" w:type="dxa"/>
          </w:tcPr>
          <w:p w14:paraId="2CE3864E" w14:textId="77777777" w:rsidR="00945ADC" w:rsidRDefault="00FC3696">
            <w:pPr>
              <w:spacing w:after="0"/>
              <w:jc w:val="left"/>
              <w:rPr>
                <w:sz w:val="18"/>
                <w:szCs w:val="18"/>
              </w:rPr>
            </w:pPr>
            <w:r>
              <w:rPr>
                <w:sz w:val="18"/>
                <w:szCs w:val="18"/>
              </w:rPr>
              <w:t>Cross-band DL/UL coupling (other than SUL band) is not supported</w:t>
            </w:r>
          </w:p>
        </w:tc>
        <w:tc>
          <w:tcPr>
            <w:tcW w:w="1925" w:type="dxa"/>
          </w:tcPr>
          <w:p w14:paraId="2FA42824" w14:textId="77777777" w:rsidR="00945ADC" w:rsidRDefault="00FC3696">
            <w:pPr>
              <w:spacing w:after="0"/>
              <w:jc w:val="left"/>
              <w:rPr>
                <w:sz w:val="18"/>
                <w:szCs w:val="18"/>
              </w:rPr>
            </w:pPr>
            <w:r>
              <w:rPr>
                <w:sz w:val="18"/>
                <w:szCs w:val="18"/>
              </w:rPr>
              <w:t xml:space="preserve">Support cross-band DL/UL coupling </w:t>
            </w:r>
          </w:p>
        </w:tc>
        <w:tc>
          <w:tcPr>
            <w:tcW w:w="1925" w:type="dxa"/>
          </w:tcPr>
          <w:p w14:paraId="47A4C3B2" w14:textId="77777777" w:rsidR="00945ADC" w:rsidRDefault="00FC3696">
            <w:pPr>
              <w:spacing w:after="0"/>
              <w:jc w:val="left"/>
              <w:rPr>
                <w:sz w:val="18"/>
                <w:szCs w:val="18"/>
              </w:rPr>
            </w:pPr>
            <w:r>
              <w:rPr>
                <w:sz w:val="18"/>
                <w:szCs w:val="18"/>
              </w:rPr>
              <w:t>Inter-band and (non-)collocated scenarios</w:t>
            </w:r>
          </w:p>
        </w:tc>
      </w:tr>
    </w:tbl>
    <w:p w14:paraId="37917116" w14:textId="77777777" w:rsidR="00945ADC" w:rsidRDefault="00FC3696">
      <w:pPr>
        <w:spacing w:before="120"/>
        <w:jc w:val="left"/>
      </w:pPr>
      <w:r>
        <w:t>Given the analysis above, the 5G CA framework has quite some drawbacks:</w:t>
      </w:r>
    </w:p>
    <w:p w14:paraId="27BF14B0" w14:textId="5F05C095" w:rsidR="00945ADC" w:rsidRPr="00585C98" w:rsidRDefault="00FC3696" w:rsidP="00585C98">
      <w:pPr>
        <w:pStyle w:val="Observation"/>
      </w:pPr>
      <w:bookmarkStart w:id="1" w:name="_Toc213401383"/>
      <w:r w:rsidRPr="000E7EF5">
        <w:t xml:space="preserve">The legacy cell aggregation approach leads to some drawbacks, at least including </w:t>
      </w:r>
      <w:r w:rsidRPr="000E7EF5">
        <w:br/>
      </w:r>
      <w:r w:rsidRPr="00A00225">
        <w:t xml:space="preserve">1) unnecessary per-cell overhead, </w:t>
      </w:r>
      <w:r w:rsidRPr="00A73240">
        <w:br/>
        <w:t xml:space="preserve">2) unnecessary scheduling overhead/restriction, </w:t>
      </w:r>
      <w:r w:rsidRPr="00A73240">
        <w:br/>
        <w:t xml:space="preserve">3) limited HARQ diversity due to per-cell HARQ entity, </w:t>
      </w:r>
      <w:r w:rsidRPr="00A73240">
        <w:br/>
        <w:t xml:space="preserve">4) limited trade-off between fast </w:t>
      </w:r>
      <w:proofErr w:type="spellStart"/>
      <w:r w:rsidRPr="00A73240">
        <w:t>SCell</w:t>
      </w:r>
      <w:proofErr w:type="spellEnd"/>
      <w:r w:rsidRPr="00A73240">
        <w:t xml:space="preserve"> activation and power </w:t>
      </w:r>
      <w:proofErr w:type="spellStart"/>
      <w:r w:rsidRPr="00A73240">
        <w:t>effiency</w:t>
      </w:r>
      <w:proofErr w:type="spellEnd"/>
      <w:r w:rsidRPr="00A73240">
        <w:br/>
        <w:t xml:space="preserve">4) Static load balance restricted by per-cell camping and access (other than SUL),  </w:t>
      </w:r>
      <w:r w:rsidRPr="00A73240">
        <w:br/>
        <w:t>5) Asymmetric cell functionality, and</w:t>
      </w:r>
      <w:r w:rsidRPr="00A73240">
        <w:br/>
        <w:t>6) limitation of D/U coupling (intra-band or SUL).</w:t>
      </w:r>
      <w:bookmarkEnd w:id="1"/>
      <w:r w:rsidRPr="00A73240">
        <w:t xml:space="preserve"> </w:t>
      </w:r>
    </w:p>
    <w:p w14:paraId="68897396" w14:textId="77777777" w:rsidR="00945ADC" w:rsidRDefault="00FC3696">
      <w:pPr>
        <w:spacing w:before="120"/>
        <w:jc w:val="left"/>
      </w:pPr>
      <w:r>
        <w:t xml:space="preserve">Given the aspects above, R2 can list the potential enhancement candidates first. </w:t>
      </w:r>
    </w:p>
    <w:p w14:paraId="7C241E8D" w14:textId="77777777" w:rsidR="00945ADC" w:rsidRDefault="00FC3696">
      <w:pPr>
        <w:spacing w:before="120"/>
        <w:jc w:val="left"/>
      </w:pPr>
      <w:r>
        <w:t>And in order to avoid agenda collision, R2 can leave the detailed discussion of RRC_IDLE / initial-access related enhancement to initial-access agenda item.</w:t>
      </w:r>
    </w:p>
    <w:p w14:paraId="10B4F7FE" w14:textId="650D6136" w:rsidR="00945ADC" w:rsidRDefault="00FC3696">
      <w:pPr>
        <w:spacing w:before="120"/>
        <w:jc w:val="left"/>
      </w:pPr>
      <w:r>
        <w:t>And for RRC_CONNECTED, R2 can focus on PCC/SCC role alleviation, while waiting for progress from other WGs (e.g., R1) for the other components</w:t>
      </w:r>
      <w:r w:rsidR="00A00225">
        <w:t>, and also cross-CC HARQ entity (even though it is related to both R1 and R2)</w:t>
      </w:r>
      <w:r>
        <w:t xml:space="preserve">. </w:t>
      </w:r>
    </w:p>
    <w:p w14:paraId="091F84DB" w14:textId="492B5923" w:rsidR="00945ADC" w:rsidRPr="00A00225" w:rsidRDefault="00FC3696" w:rsidP="00585C98">
      <w:pPr>
        <w:pStyle w:val="Proposal"/>
      </w:pPr>
      <w:bookmarkStart w:id="2" w:name="_Toc213401393"/>
      <w:r w:rsidRPr="00A00225">
        <w:rPr>
          <w:rFonts w:eastAsia="等线"/>
        </w:rPr>
        <w:t xml:space="preserve">For spectrum aggregation at RRC_IDLE, R2 study </w:t>
      </w:r>
      <w:r w:rsidR="00A00225">
        <w:rPr>
          <w:rFonts w:eastAsia="等线"/>
        </w:rPr>
        <w:t>functionality components</w:t>
      </w:r>
      <w:r w:rsidR="00A00225" w:rsidRPr="00A00225">
        <w:rPr>
          <w:rFonts w:eastAsia="等线"/>
        </w:rPr>
        <w:t xml:space="preserve"> </w:t>
      </w:r>
      <w:r w:rsidRPr="00A00225">
        <w:rPr>
          <w:rFonts w:eastAsia="等线"/>
        </w:rPr>
        <w:t xml:space="preserve">including </w:t>
      </w:r>
      <w:r w:rsidRPr="00A00225">
        <w:br/>
      </w:r>
      <w:r w:rsidRPr="00A00225">
        <w:rPr>
          <w:rFonts w:eastAsia="等线"/>
        </w:rPr>
        <w:t>1) SSB/SIB delivery via anchor-carrier only,</w:t>
      </w:r>
      <w:r w:rsidRPr="00A73240">
        <w:br/>
      </w:r>
      <w:r w:rsidRPr="00A73240">
        <w:rPr>
          <w:rFonts w:eastAsia="等线"/>
        </w:rPr>
        <w:t>2) RACH/Paging load distribution across anchor-/non-anchor-carrier, and</w:t>
      </w:r>
      <w:r w:rsidRPr="00A73240">
        <w:br/>
      </w:r>
      <w:r w:rsidRPr="00A73240">
        <w:rPr>
          <w:rFonts w:eastAsia="等线"/>
        </w:rPr>
        <w:t>3) non-SUL band acting as non-anchor-carrier,</w:t>
      </w:r>
      <w:r w:rsidRPr="00A73240">
        <w:br/>
      </w:r>
      <w:r w:rsidRPr="00A73240">
        <w:rPr>
          <w:rFonts w:eastAsia="等线"/>
        </w:rPr>
        <w:t>and discuss the applicable scenario accordingly (e.g., intra-/inter-band, (non)collocated).</w:t>
      </w:r>
      <w:bookmarkEnd w:id="2"/>
    </w:p>
    <w:p w14:paraId="193868DA" w14:textId="5F420D6D" w:rsidR="00945ADC" w:rsidRPr="0051408B" w:rsidRDefault="00FC3696" w:rsidP="00585C98">
      <w:pPr>
        <w:pStyle w:val="Proposal"/>
        <w:rPr>
          <w:rFonts w:eastAsia="等线"/>
        </w:rPr>
      </w:pPr>
      <w:bookmarkStart w:id="3" w:name="_Toc213401394"/>
      <w:r w:rsidRPr="0051408B">
        <w:rPr>
          <w:rFonts w:eastAsia="等线"/>
        </w:rPr>
        <w:t>For spectrum aggregation at RRC</w:t>
      </w:r>
      <w:r w:rsidR="00A00225">
        <w:rPr>
          <w:rFonts w:eastAsia="等线"/>
        </w:rPr>
        <w:t>_</w:t>
      </w:r>
      <w:r w:rsidRPr="0051408B">
        <w:rPr>
          <w:rFonts w:eastAsia="等线"/>
        </w:rPr>
        <w:t xml:space="preserve">CONNECTED, R2 study </w:t>
      </w:r>
      <w:r w:rsidR="00A00225">
        <w:rPr>
          <w:rFonts w:eastAsia="等线"/>
        </w:rPr>
        <w:t>functionality components</w:t>
      </w:r>
      <w:r w:rsidR="00A00225" w:rsidRPr="0051408B">
        <w:rPr>
          <w:rFonts w:eastAsia="等线"/>
        </w:rPr>
        <w:t xml:space="preserve"> </w:t>
      </w:r>
      <w:r w:rsidRPr="0051408B">
        <w:rPr>
          <w:rFonts w:eastAsia="等线"/>
        </w:rPr>
        <w:t xml:space="preserve">focusing on </w:t>
      </w:r>
      <w:proofErr w:type="spellStart"/>
      <w:r w:rsidRPr="0051408B">
        <w:rPr>
          <w:rFonts w:eastAsia="等线"/>
        </w:rPr>
        <w:t>PCell</w:t>
      </w:r>
      <w:proofErr w:type="spellEnd"/>
      <w:r w:rsidRPr="0051408B">
        <w:rPr>
          <w:rFonts w:eastAsia="等线"/>
        </w:rPr>
        <w:t>/</w:t>
      </w:r>
      <w:proofErr w:type="spellStart"/>
      <w:r w:rsidRPr="0051408B">
        <w:rPr>
          <w:rFonts w:eastAsia="等线"/>
        </w:rPr>
        <w:t>SCell</w:t>
      </w:r>
      <w:proofErr w:type="spellEnd"/>
      <w:r w:rsidRPr="0051408B">
        <w:rPr>
          <w:rFonts w:eastAsia="等线"/>
        </w:rPr>
        <w:t xml:space="preserve"> role alleviation</w:t>
      </w:r>
      <w:r w:rsidR="00A00225">
        <w:rPr>
          <w:rFonts w:eastAsia="等线"/>
        </w:rPr>
        <w:t xml:space="preserve"> and cross-CC HARQ entity</w:t>
      </w:r>
      <w:r w:rsidRPr="0051408B">
        <w:rPr>
          <w:rFonts w:eastAsia="等线"/>
        </w:rPr>
        <w:t xml:space="preserve">, and discuss the applicable </w:t>
      </w:r>
      <w:r w:rsidRPr="0051408B">
        <w:rPr>
          <w:rFonts w:eastAsia="等线"/>
        </w:rPr>
        <w:lastRenderedPageBreak/>
        <w:t>scenario accordingly (e.g., intra-/inter-band, (non)collocated), while waiting for progress by R1 on other related features.</w:t>
      </w:r>
      <w:bookmarkEnd w:id="3"/>
    </w:p>
    <w:p w14:paraId="58DDF4FA" w14:textId="77777777" w:rsidR="00945ADC" w:rsidRDefault="00FC3696">
      <w:pPr>
        <w:spacing w:before="120"/>
        <w:jc w:val="left"/>
      </w:pPr>
      <w:r>
        <w:t xml:space="preserve">After identifying the solution candidates, the next step is to evaluate the complexity of implementing them via per-CC-cell (legacy CA) framework or via multi-CC-cell (SCMC) framework. </w:t>
      </w:r>
    </w:p>
    <w:p w14:paraId="560C0657" w14:textId="456739DC" w:rsidR="00945ADC" w:rsidRDefault="00211D40">
      <w:pPr>
        <w:pStyle w:val="a0"/>
        <w:keepNext/>
      </w:pPr>
      <w:r>
        <w:t>Comparison of per-CC-cell/multi-CC-cell framework</w:t>
      </w:r>
      <w:r w:rsidR="00FC3696">
        <w:t xml:space="preserve"> (RRC_IDLE)</w:t>
      </w:r>
    </w:p>
    <w:tbl>
      <w:tblPr>
        <w:tblStyle w:val="afa"/>
        <w:tblW w:w="0" w:type="auto"/>
        <w:tblLook w:val="04A0" w:firstRow="1" w:lastRow="0" w:firstColumn="1" w:lastColumn="0" w:noHBand="0" w:noVBand="1"/>
      </w:tblPr>
      <w:tblGrid>
        <w:gridCol w:w="1925"/>
        <w:gridCol w:w="1925"/>
        <w:gridCol w:w="1925"/>
        <w:gridCol w:w="1925"/>
        <w:gridCol w:w="1925"/>
      </w:tblGrid>
      <w:tr w:rsidR="00945ADC" w14:paraId="08B84113" w14:textId="77777777" w:rsidTr="00585C98">
        <w:tc>
          <w:tcPr>
            <w:tcW w:w="1925" w:type="dxa"/>
            <w:shd w:val="clear" w:color="auto" w:fill="FFC000" w:themeFill="accent4"/>
          </w:tcPr>
          <w:p w14:paraId="265C2A8C" w14:textId="77777777" w:rsidR="00945ADC" w:rsidRPr="000E7EF5" w:rsidRDefault="00FC3696" w:rsidP="00585C98">
            <w:pPr>
              <w:shd w:val="clear" w:color="auto" w:fill="FFC000" w:themeFill="accent4"/>
              <w:spacing w:after="0" w:line="240" w:lineRule="atLeast"/>
              <w:jc w:val="left"/>
              <w:rPr>
                <w:b/>
                <w:bCs/>
                <w:sz w:val="18"/>
                <w:szCs w:val="18"/>
              </w:rPr>
            </w:pPr>
            <w:r w:rsidRPr="000E7EF5">
              <w:rPr>
                <w:b/>
                <w:bCs/>
                <w:sz w:val="18"/>
                <w:szCs w:val="18"/>
              </w:rPr>
              <w:t>Key Dimension</w:t>
            </w:r>
          </w:p>
        </w:tc>
        <w:tc>
          <w:tcPr>
            <w:tcW w:w="1925" w:type="dxa"/>
            <w:shd w:val="clear" w:color="auto" w:fill="FFC000" w:themeFill="accent4"/>
          </w:tcPr>
          <w:p w14:paraId="38D908C3"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Detailed Aspect</w:t>
            </w:r>
          </w:p>
        </w:tc>
        <w:tc>
          <w:tcPr>
            <w:tcW w:w="1925" w:type="dxa"/>
            <w:shd w:val="clear" w:color="auto" w:fill="FFC000" w:themeFill="accent4"/>
          </w:tcPr>
          <w:p w14:paraId="7931FAC0"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If follow per-CC Cell framework</w:t>
            </w:r>
          </w:p>
        </w:tc>
        <w:tc>
          <w:tcPr>
            <w:tcW w:w="1925" w:type="dxa"/>
            <w:shd w:val="clear" w:color="auto" w:fill="FFC000" w:themeFill="accent4"/>
          </w:tcPr>
          <w:p w14:paraId="0D6D96C2"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If follow multi-CC Cell framework</w:t>
            </w:r>
          </w:p>
        </w:tc>
        <w:tc>
          <w:tcPr>
            <w:tcW w:w="1925" w:type="dxa"/>
            <w:shd w:val="clear" w:color="auto" w:fill="FFC000" w:themeFill="accent4"/>
          </w:tcPr>
          <w:p w14:paraId="403D3F75"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Comment</w:t>
            </w:r>
          </w:p>
        </w:tc>
      </w:tr>
      <w:tr w:rsidR="00945ADC" w14:paraId="299FE02F" w14:textId="77777777">
        <w:tc>
          <w:tcPr>
            <w:tcW w:w="1925" w:type="dxa"/>
            <w:vMerge w:val="restart"/>
          </w:tcPr>
          <w:p w14:paraId="1FA53A04" w14:textId="77777777" w:rsidR="00945ADC" w:rsidRDefault="00FC3696">
            <w:pPr>
              <w:spacing w:after="0"/>
              <w:jc w:val="left"/>
              <w:rPr>
                <w:sz w:val="18"/>
                <w:szCs w:val="18"/>
              </w:rPr>
            </w:pPr>
            <w:r>
              <w:rPr>
                <w:sz w:val="18"/>
                <w:szCs w:val="18"/>
              </w:rPr>
              <w:t>Spectrum Efficiency</w:t>
            </w:r>
          </w:p>
        </w:tc>
        <w:tc>
          <w:tcPr>
            <w:tcW w:w="1925" w:type="dxa"/>
          </w:tcPr>
          <w:p w14:paraId="20AF6334" w14:textId="77777777" w:rsidR="00945ADC" w:rsidRDefault="00FC3696">
            <w:pPr>
              <w:spacing w:after="0"/>
              <w:jc w:val="left"/>
              <w:rPr>
                <w:sz w:val="18"/>
                <w:szCs w:val="18"/>
              </w:rPr>
            </w:pPr>
            <w:r>
              <w:rPr>
                <w:sz w:val="18"/>
                <w:szCs w:val="18"/>
              </w:rPr>
              <w:t>Reduced per-CC SSB</w:t>
            </w:r>
          </w:p>
        </w:tc>
        <w:tc>
          <w:tcPr>
            <w:tcW w:w="1925" w:type="dxa"/>
            <w:vMerge w:val="restart"/>
          </w:tcPr>
          <w:p w14:paraId="037D7AC4" w14:textId="77777777" w:rsidR="00945ADC" w:rsidRDefault="00FC3696">
            <w:pPr>
              <w:spacing w:after="0"/>
              <w:jc w:val="left"/>
              <w:rPr>
                <w:sz w:val="18"/>
                <w:szCs w:val="18"/>
              </w:rPr>
            </w:pPr>
            <w:r>
              <w:rPr>
                <w:sz w:val="18"/>
                <w:szCs w:val="18"/>
              </w:rPr>
              <w:t xml:space="preserve">6G has to specify the UE </w:t>
            </w:r>
            <w:proofErr w:type="spellStart"/>
            <w:r>
              <w:rPr>
                <w:sz w:val="18"/>
                <w:szCs w:val="18"/>
              </w:rPr>
              <w:t>behavior</w:t>
            </w:r>
            <w:proofErr w:type="spellEnd"/>
            <w:r>
              <w:rPr>
                <w:sz w:val="18"/>
                <w:szCs w:val="18"/>
              </w:rPr>
              <w:t xml:space="preserve"> in a way that UE keep monitoring Cell-1 of anchor-carrier for SSB/SIB-Rx(/Paging-Rx), and performing RACH-Tx (/Paging-Rx) over Cell-2 of non-anchor-carrier.</w:t>
            </w:r>
          </w:p>
          <w:p w14:paraId="7FDB5F81" w14:textId="77777777" w:rsidR="00945ADC" w:rsidRDefault="00945ADC">
            <w:pPr>
              <w:spacing w:after="0"/>
              <w:jc w:val="left"/>
              <w:rPr>
                <w:sz w:val="18"/>
                <w:szCs w:val="18"/>
              </w:rPr>
            </w:pPr>
          </w:p>
          <w:p w14:paraId="1DEBE1CF" w14:textId="77777777" w:rsidR="00945ADC" w:rsidRDefault="00FC3696">
            <w:pPr>
              <w:spacing w:after="0"/>
              <w:jc w:val="left"/>
              <w:rPr>
                <w:sz w:val="18"/>
                <w:szCs w:val="18"/>
              </w:rPr>
            </w:pPr>
            <w:r>
              <w:rPr>
                <w:sz w:val="18"/>
                <w:szCs w:val="18"/>
              </w:rPr>
              <w:t>NOTE: Even in 5G, the aggregation of SUL-band (e.g., SSB/SIB-Rx on NDL, and RACH over SUL) is under a same cell framework, and NUL/SUL switching is modelled as carrier switching in the same cell.</w:t>
            </w:r>
          </w:p>
        </w:tc>
        <w:tc>
          <w:tcPr>
            <w:tcW w:w="1925" w:type="dxa"/>
            <w:vMerge w:val="restart"/>
          </w:tcPr>
          <w:p w14:paraId="7D42851B" w14:textId="77777777" w:rsidR="00945ADC" w:rsidRDefault="00FC3696">
            <w:pPr>
              <w:spacing w:after="0"/>
              <w:jc w:val="left"/>
              <w:rPr>
                <w:sz w:val="18"/>
                <w:szCs w:val="18"/>
              </w:rPr>
            </w:pPr>
            <w:r>
              <w:rPr>
                <w:sz w:val="18"/>
                <w:szCs w:val="18"/>
              </w:rPr>
              <w:t xml:space="preserve">6G specify the UE </w:t>
            </w:r>
            <w:proofErr w:type="spellStart"/>
            <w:r>
              <w:rPr>
                <w:sz w:val="18"/>
                <w:szCs w:val="18"/>
              </w:rPr>
              <w:t>behavior</w:t>
            </w:r>
            <w:proofErr w:type="spellEnd"/>
            <w:r>
              <w:rPr>
                <w:sz w:val="18"/>
                <w:szCs w:val="18"/>
              </w:rPr>
              <w:t xml:space="preserve"> over multiple CCs of a same cell, i.e., it can be modelled as switching/operation of multiple CC/BWPs.</w:t>
            </w:r>
          </w:p>
        </w:tc>
        <w:tc>
          <w:tcPr>
            <w:tcW w:w="1925" w:type="dxa"/>
            <w:vMerge w:val="restart"/>
          </w:tcPr>
          <w:p w14:paraId="7BF964E0" w14:textId="77777777" w:rsidR="00945ADC" w:rsidRDefault="00FC3696">
            <w:pPr>
              <w:spacing w:after="0"/>
              <w:jc w:val="left"/>
              <w:rPr>
                <w:sz w:val="18"/>
                <w:szCs w:val="18"/>
              </w:rPr>
            </w:pPr>
            <w:r>
              <w:rPr>
                <w:sz w:val="18"/>
                <w:szCs w:val="18"/>
              </w:rPr>
              <w:t>Wired multi-cell operation during RRC_IDLE state, and further confusion for cell reselection procedure design (which is supposed to handle UE switching between cells).</w:t>
            </w:r>
          </w:p>
        </w:tc>
      </w:tr>
      <w:tr w:rsidR="00945ADC" w14:paraId="0E058BF8" w14:textId="77777777">
        <w:trPr>
          <w:trHeight w:val="361"/>
        </w:trPr>
        <w:tc>
          <w:tcPr>
            <w:tcW w:w="1925" w:type="dxa"/>
            <w:vMerge/>
          </w:tcPr>
          <w:p w14:paraId="756839D2" w14:textId="77777777" w:rsidR="00945ADC" w:rsidRDefault="00945ADC"/>
        </w:tc>
        <w:tc>
          <w:tcPr>
            <w:tcW w:w="1925" w:type="dxa"/>
          </w:tcPr>
          <w:p w14:paraId="3A7F29D2" w14:textId="77777777" w:rsidR="00945ADC" w:rsidRDefault="00FC3696">
            <w:pPr>
              <w:spacing w:after="0"/>
              <w:jc w:val="left"/>
              <w:rPr>
                <w:sz w:val="18"/>
                <w:szCs w:val="18"/>
              </w:rPr>
            </w:pPr>
            <w:r>
              <w:rPr>
                <w:sz w:val="18"/>
                <w:szCs w:val="18"/>
              </w:rPr>
              <w:t xml:space="preserve">Reduced per-CC </w:t>
            </w:r>
            <w:proofErr w:type="spellStart"/>
            <w:r>
              <w:rPr>
                <w:sz w:val="18"/>
                <w:szCs w:val="18"/>
              </w:rPr>
              <w:t>SIBx</w:t>
            </w:r>
            <w:proofErr w:type="spellEnd"/>
            <w:r>
              <w:rPr>
                <w:sz w:val="18"/>
                <w:szCs w:val="18"/>
              </w:rPr>
              <w:t xml:space="preserve"> and etc.</w:t>
            </w:r>
          </w:p>
        </w:tc>
        <w:tc>
          <w:tcPr>
            <w:tcW w:w="1925" w:type="dxa"/>
            <w:vMerge/>
          </w:tcPr>
          <w:p w14:paraId="3B7432EF" w14:textId="77777777" w:rsidR="00945ADC" w:rsidRDefault="00945ADC"/>
        </w:tc>
        <w:tc>
          <w:tcPr>
            <w:tcW w:w="1925" w:type="dxa"/>
            <w:vMerge/>
          </w:tcPr>
          <w:p w14:paraId="73D2C5E6" w14:textId="77777777" w:rsidR="00945ADC" w:rsidRDefault="00945ADC"/>
        </w:tc>
        <w:tc>
          <w:tcPr>
            <w:tcW w:w="1925" w:type="dxa"/>
            <w:vMerge/>
          </w:tcPr>
          <w:p w14:paraId="77FF08E7" w14:textId="77777777" w:rsidR="00945ADC" w:rsidRDefault="00945ADC"/>
        </w:tc>
      </w:tr>
      <w:tr w:rsidR="00945ADC" w14:paraId="322A203A" w14:textId="77777777">
        <w:tc>
          <w:tcPr>
            <w:tcW w:w="1925" w:type="dxa"/>
          </w:tcPr>
          <w:p w14:paraId="05D75AED" w14:textId="77777777" w:rsidR="00945ADC" w:rsidRDefault="00FC3696">
            <w:pPr>
              <w:spacing w:after="0"/>
              <w:jc w:val="left"/>
              <w:rPr>
                <w:sz w:val="18"/>
                <w:szCs w:val="18"/>
              </w:rPr>
            </w:pPr>
            <w:r>
              <w:rPr>
                <w:sz w:val="18"/>
                <w:szCs w:val="18"/>
              </w:rPr>
              <w:t>Load Distribution</w:t>
            </w:r>
          </w:p>
        </w:tc>
        <w:tc>
          <w:tcPr>
            <w:tcW w:w="1925" w:type="dxa"/>
          </w:tcPr>
          <w:p w14:paraId="31C7E18F" w14:textId="77777777" w:rsidR="00945ADC" w:rsidRDefault="00FC3696">
            <w:pPr>
              <w:spacing w:after="0"/>
              <w:jc w:val="left"/>
              <w:rPr>
                <w:sz w:val="18"/>
                <w:szCs w:val="18"/>
              </w:rPr>
            </w:pPr>
            <w:r>
              <w:rPr>
                <w:sz w:val="18"/>
                <w:szCs w:val="18"/>
              </w:rPr>
              <w:t>Flexible load distribution during initial-access</w:t>
            </w:r>
          </w:p>
        </w:tc>
        <w:tc>
          <w:tcPr>
            <w:tcW w:w="1925" w:type="dxa"/>
            <w:vMerge/>
          </w:tcPr>
          <w:p w14:paraId="5C24EBE9" w14:textId="77777777" w:rsidR="00945ADC" w:rsidRDefault="00945ADC"/>
        </w:tc>
        <w:tc>
          <w:tcPr>
            <w:tcW w:w="1925" w:type="dxa"/>
            <w:vMerge/>
          </w:tcPr>
          <w:p w14:paraId="0F7B35FE" w14:textId="77777777" w:rsidR="00945ADC" w:rsidRDefault="00945ADC"/>
        </w:tc>
        <w:tc>
          <w:tcPr>
            <w:tcW w:w="1925" w:type="dxa"/>
            <w:vMerge/>
          </w:tcPr>
          <w:p w14:paraId="04D31DC7" w14:textId="77777777" w:rsidR="00945ADC" w:rsidRDefault="00945ADC"/>
        </w:tc>
      </w:tr>
      <w:tr w:rsidR="00945ADC" w14:paraId="6F9CE5C4" w14:textId="77777777">
        <w:trPr>
          <w:trHeight w:val="207"/>
        </w:trPr>
        <w:tc>
          <w:tcPr>
            <w:tcW w:w="1925" w:type="dxa"/>
          </w:tcPr>
          <w:p w14:paraId="15232F1C" w14:textId="77777777" w:rsidR="00945ADC" w:rsidRDefault="00FC3696">
            <w:pPr>
              <w:spacing w:after="0"/>
              <w:jc w:val="left"/>
              <w:rPr>
                <w:sz w:val="18"/>
                <w:szCs w:val="18"/>
              </w:rPr>
            </w:pPr>
            <w:r>
              <w:rPr>
                <w:sz w:val="18"/>
                <w:szCs w:val="18"/>
              </w:rPr>
              <w:t>Coverage Extension</w:t>
            </w:r>
          </w:p>
        </w:tc>
        <w:tc>
          <w:tcPr>
            <w:tcW w:w="1925" w:type="dxa"/>
          </w:tcPr>
          <w:p w14:paraId="01D2F714" w14:textId="77777777" w:rsidR="00945ADC" w:rsidRDefault="00FC3696">
            <w:pPr>
              <w:spacing w:after="0"/>
              <w:jc w:val="left"/>
              <w:rPr>
                <w:sz w:val="18"/>
                <w:szCs w:val="18"/>
              </w:rPr>
            </w:pPr>
            <w:r>
              <w:rPr>
                <w:sz w:val="18"/>
                <w:szCs w:val="18"/>
              </w:rPr>
              <w:t>DL/UL decoupling</w:t>
            </w:r>
          </w:p>
        </w:tc>
        <w:tc>
          <w:tcPr>
            <w:tcW w:w="1925" w:type="dxa"/>
            <w:vMerge/>
          </w:tcPr>
          <w:p w14:paraId="155D6CB2" w14:textId="77777777" w:rsidR="00945ADC" w:rsidRDefault="00945ADC"/>
        </w:tc>
        <w:tc>
          <w:tcPr>
            <w:tcW w:w="1925" w:type="dxa"/>
            <w:vMerge/>
          </w:tcPr>
          <w:p w14:paraId="3C1FA582" w14:textId="77777777" w:rsidR="00945ADC" w:rsidRDefault="00945ADC"/>
        </w:tc>
        <w:tc>
          <w:tcPr>
            <w:tcW w:w="1925" w:type="dxa"/>
            <w:vMerge/>
          </w:tcPr>
          <w:p w14:paraId="251D4997" w14:textId="77777777" w:rsidR="00945ADC" w:rsidRDefault="00945ADC"/>
        </w:tc>
      </w:tr>
    </w:tbl>
    <w:p w14:paraId="15829B77" w14:textId="6B794B42" w:rsidR="00945ADC" w:rsidRPr="00A00225" w:rsidRDefault="00FC3696" w:rsidP="00585C98">
      <w:pPr>
        <w:pStyle w:val="Observation"/>
      </w:pPr>
      <w:bookmarkStart w:id="4" w:name="_Toc213401384"/>
      <w:r w:rsidRPr="00A00225">
        <w:t xml:space="preserve">For RRC_IDLE, enhancing the spectrum aggregation but sticking to per-CC cell framework would lead to </w:t>
      </w:r>
      <w:r w:rsidR="00A00225">
        <w:t>strange</w:t>
      </w:r>
      <w:r w:rsidR="00A00225" w:rsidRPr="00A00225">
        <w:t xml:space="preserve"> </w:t>
      </w:r>
      <w:r w:rsidRPr="00A00225">
        <w:t xml:space="preserve">multi-cell operation during RRC_IDLE state, and further </w:t>
      </w:r>
      <w:r w:rsidRPr="00A73240">
        <w:t>confusion for cell reselection procedure design (which is supposed to handle UE switching between cells).</w:t>
      </w:r>
      <w:bookmarkEnd w:id="4"/>
    </w:p>
    <w:p w14:paraId="44E89769" w14:textId="5331ADE2" w:rsidR="00211D40" w:rsidRDefault="00211D40" w:rsidP="00211D40">
      <w:pPr>
        <w:pStyle w:val="a0"/>
        <w:keepNext/>
      </w:pPr>
      <w:r>
        <w:t>Comparison of per-CC-cell/multi-CC-cell framework (RRC_CONNECTED)</w:t>
      </w:r>
    </w:p>
    <w:tbl>
      <w:tblPr>
        <w:tblStyle w:val="afa"/>
        <w:tblW w:w="0" w:type="auto"/>
        <w:tblLook w:val="04A0" w:firstRow="1" w:lastRow="0" w:firstColumn="1" w:lastColumn="0" w:noHBand="0" w:noVBand="1"/>
      </w:tblPr>
      <w:tblGrid>
        <w:gridCol w:w="1925"/>
        <w:gridCol w:w="1925"/>
        <w:gridCol w:w="1925"/>
        <w:gridCol w:w="1925"/>
        <w:gridCol w:w="1925"/>
      </w:tblGrid>
      <w:tr w:rsidR="00945ADC" w14:paraId="510D9274" w14:textId="77777777" w:rsidTr="00585C98">
        <w:tc>
          <w:tcPr>
            <w:tcW w:w="1925" w:type="dxa"/>
            <w:shd w:val="clear" w:color="auto" w:fill="FFC000" w:themeFill="accent4"/>
          </w:tcPr>
          <w:p w14:paraId="74417737" w14:textId="77777777" w:rsidR="00945ADC" w:rsidRPr="000E7EF5" w:rsidRDefault="00FC3696" w:rsidP="00585C98">
            <w:pPr>
              <w:shd w:val="clear" w:color="auto" w:fill="FFC000" w:themeFill="accent4"/>
              <w:spacing w:after="0" w:line="240" w:lineRule="atLeast"/>
              <w:jc w:val="left"/>
              <w:rPr>
                <w:b/>
                <w:bCs/>
                <w:sz w:val="18"/>
                <w:szCs w:val="18"/>
              </w:rPr>
            </w:pPr>
            <w:r w:rsidRPr="000E7EF5">
              <w:rPr>
                <w:b/>
                <w:bCs/>
                <w:sz w:val="18"/>
                <w:szCs w:val="18"/>
              </w:rPr>
              <w:t>Key Dimension</w:t>
            </w:r>
          </w:p>
        </w:tc>
        <w:tc>
          <w:tcPr>
            <w:tcW w:w="1925" w:type="dxa"/>
            <w:shd w:val="clear" w:color="auto" w:fill="FFC000" w:themeFill="accent4"/>
          </w:tcPr>
          <w:p w14:paraId="0E87610F"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Detailed Aspect</w:t>
            </w:r>
          </w:p>
        </w:tc>
        <w:tc>
          <w:tcPr>
            <w:tcW w:w="1925" w:type="dxa"/>
            <w:shd w:val="clear" w:color="auto" w:fill="FFC000" w:themeFill="accent4"/>
          </w:tcPr>
          <w:p w14:paraId="7AA33B76"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If follow per-CC Cell framework</w:t>
            </w:r>
          </w:p>
        </w:tc>
        <w:tc>
          <w:tcPr>
            <w:tcW w:w="1925" w:type="dxa"/>
            <w:shd w:val="clear" w:color="auto" w:fill="FFC000" w:themeFill="accent4"/>
          </w:tcPr>
          <w:p w14:paraId="632D14DA"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If follow multi-CC Cell framework</w:t>
            </w:r>
          </w:p>
        </w:tc>
        <w:tc>
          <w:tcPr>
            <w:tcW w:w="1925" w:type="dxa"/>
            <w:shd w:val="clear" w:color="auto" w:fill="FFC000" w:themeFill="accent4"/>
          </w:tcPr>
          <w:p w14:paraId="5385DA1E"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Comment</w:t>
            </w:r>
          </w:p>
        </w:tc>
      </w:tr>
      <w:tr w:rsidR="00945ADC" w14:paraId="4C69749C" w14:textId="77777777">
        <w:tc>
          <w:tcPr>
            <w:tcW w:w="1925" w:type="dxa"/>
            <w:vMerge w:val="restart"/>
          </w:tcPr>
          <w:p w14:paraId="10B85904" w14:textId="77777777" w:rsidR="00945ADC" w:rsidRDefault="00FC3696">
            <w:pPr>
              <w:spacing w:after="0"/>
              <w:jc w:val="left"/>
              <w:rPr>
                <w:sz w:val="18"/>
                <w:szCs w:val="18"/>
              </w:rPr>
            </w:pPr>
            <w:r>
              <w:rPr>
                <w:sz w:val="18"/>
                <w:szCs w:val="18"/>
              </w:rPr>
              <w:t>Spectrum Efficiency</w:t>
            </w:r>
          </w:p>
        </w:tc>
        <w:tc>
          <w:tcPr>
            <w:tcW w:w="1925" w:type="dxa"/>
          </w:tcPr>
          <w:p w14:paraId="0B3B9F03" w14:textId="77777777" w:rsidR="00945ADC" w:rsidRDefault="00FC3696">
            <w:pPr>
              <w:spacing w:after="0"/>
              <w:jc w:val="left"/>
              <w:rPr>
                <w:sz w:val="18"/>
                <w:szCs w:val="18"/>
              </w:rPr>
            </w:pPr>
            <w:r>
              <w:rPr>
                <w:sz w:val="18"/>
                <w:szCs w:val="18"/>
              </w:rPr>
              <w:t>Reduced per-CC SSB</w:t>
            </w:r>
          </w:p>
        </w:tc>
        <w:tc>
          <w:tcPr>
            <w:tcW w:w="1925" w:type="dxa"/>
          </w:tcPr>
          <w:p w14:paraId="094FDE2E" w14:textId="77777777" w:rsidR="00945ADC" w:rsidRDefault="00FC3696">
            <w:pPr>
              <w:spacing w:after="0"/>
              <w:jc w:val="left"/>
              <w:rPr>
                <w:sz w:val="18"/>
                <w:szCs w:val="18"/>
              </w:rPr>
            </w:pPr>
            <w:r>
              <w:rPr>
                <w:sz w:val="18"/>
                <w:szCs w:val="18"/>
              </w:rPr>
              <w:t>Same SSB-less/OD-SSB framework as in 5G</w:t>
            </w:r>
          </w:p>
        </w:tc>
        <w:tc>
          <w:tcPr>
            <w:tcW w:w="1925" w:type="dxa"/>
          </w:tcPr>
          <w:p w14:paraId="580B4501" w14:textId="77777777" w:rsidR="00945ADC" w:rsidRDefault="00FC3696">
            <w:pPr>
              <w:spacing w:after="0"/>
              <w:jc w:val="left"/>
              <w:rPr>
                <w:sz w:val="18"/>
                <w:szCs w:val="18"/>
              </w:rPr>
            </w:pPr>
            <w:r>
              <w:rPr>
                <w:sz w:val="18"/>
                <w:szCs w:val="18"/>
              </w:rPr>
              <w:t>6G allows per-CC SSB configurability</w:t>
            </w:r>
          </w:p>
        </w:tc>
        <w:tc>
          <w:tcPr>
            <w:tcW w:w="1925" w:type="dxa"/>
          </w:tcPr>
          <w:p w14:paraId="43631D57" w14:textId="77777777" w:rsidR="00945ADC" w:rsidRDefault="00FC3696">
            <w:pPr>
              <w:spacing w:after="0"/>
              <w:jc w:val="left"/>
              <w:rPr>
                <w:sz w:val="18"/>
                <w:szCs w:val="18"/>
              </w:rPr>
            </w:pPr>
            <w:proofErr w:type="gramStart"/>
            <w:r>
              <w:rPr>
                <w:sz w:val="18"/>
                <w:szCs w:val="18"/>
              </w:rPr>
              <w:t>Both</w:t>
            </w:r>
            <w:proofErr w:type="gramEnd"/>
            <w:r>
              <w:rPr>
                <w:sz w:val="18"/>
                <w:szCs w:val="18"/>
              </w:rPr>
              <w:t xml:space="preserve"> framework works</w:t>
            </w:r>
          </w:p>
        </w:tc>
      </w:tr>
      <w:tr w:rsidR="00945ADC" w14:paraId="614B1036" w14:textId="77777777">
        <w:tc>
          <w:tcPr>
            <w:tcW w:w="1925" w:type="dxa"/>
            <w:vMerge/>
          </w:tcPr>
          <w:p w14:paraId="04AB74FE" w14:textId="77777777" w:rsidR="00945ADC" w:rsidRDefault="00945ADC"/>
        </w:tc>
        <w:tc>
          <w:tcPr>
            <w:tcW w:w="1925" w:type="dxa"/>
          </w:tcPr>
          <w:p w14:paraId="40B3F277" w14:textId="77777777" w:rsidR="00945ADC" w:rsidRDefault="00FC3696">
            <w:pPr>
              <w:spacing w:after="0"/>
              <w:jc w:val="left"/>
              <w:rPr>
                <w:sz w:val="18"/>
                <w:szCs w:val="18"/>
              </w:rPr>
            </w:pPr>
            <w:r>
              <w:rPr>
                <w:sz w:val="18"/>
                <w:szCs w:val="18"/>
              </w:rPr>
              <w:t xml:space="preserve">Cross-CC/Integrated </w:t>
            </w:r>
            <w:proofErr w:type="spellStart"/>
            <w:r>
              <w:rPr>
                <w:sz w:val="18"/>
                <w:szCs w:val="18"/>
              </w:rPr>
              <w:t>PxSCH</w:t>
            </w:r>
            <w:proofErr w:type="spellEnd"/>
            <w:r>
              <w:rPr>
                <w:sz w:val="18"/>
                <w:szCs w:val="18"/>
              </w:rPr>
              <w:t xml:space="preserve"> design</w:t>
            </w:r>
          </w:p>
        </w:tc>
        <w:tc>
          <w:tcPr>
            <w:tcW w:w="1925" w:type="dxa"/>
          </w:tcPr>
          <w:p w14:paraId="52698FED" w14:textId="77777777" w:rsidR="00945ADC" w:rsidRDefault="00FC3696">
            <w:pPr>
              <w:spacing w:after="0"/>
              <w:jc w:val="left"/>
              <w:rPr>
                <w:sz w:val="18"/>
                <w:szCs w:val="18"/>
              </w:rPr>
            </w:pPr>
            <w:r>
              <w:rPr>
                <w:sz w:val="18"/>
                <w:szCs w:val="18"/>
              </w:rPr>
              <w:t xml:space="preserve">6G has to specify </w:t>
            </w:r>
            <w:proofErr w:type="spellStart"/>
            <w:r>
              <w:rPr>
                <w:sz w:val="18"/>
                <w:szCs w:val="18"/>
              </w:rPr>
              <w:t>PxSCH</w:t>
            </w:r>
            <w:proofErr w:type="spellEnd"/>
            <w:r>
              <w:rPr>
                <w:sz w:val="18"/>
                <w:szCs w:val="18"/>
              </w:rPr>
              <w:t xml:space="preserve"> across Cells.</w:t>
            </w:r>
          </w:p>
        </w:tc>
        <w:tc>
          <w:tcPr>
            <w:tcW w:w="1925" w:type="dxa"/>
          </w:tcPr>
          <w:p w14:paraId="36C368FD" w14:textId="77777777" w:rsidR="00945ADC" w:rsidRDefault="00FC3696">
            <w:pPr>
              <w:spacing w:after="0"/>
              <w:jc w:val="left"/>
              <w:rPr>
                <w:sz w:val="18"/>
                <w:szCs w:val="18"/>
              </w:rPr>
            </w:pPr>
            <w:r>
              <w:rPr>
                <w:sz w:val="18"/>
                <w:szCs w:val="18"/>
              </w:rPr>
              <w:t xml:space="preserve">6G still restrict the </w:t>
            </w:r>
            <w:proofErr w:type="spellStart"/>
            <w:r>
              <w:rPr>
                <w:sz w:val="18"/>
                <w:szCs w:val="18"/>
              </w:rPr>
              <w:t>PxSCH</w:t>
            </w:r>
            <w:proofErr w:type="spellEnd"/>
            <w:r>
              <w:rPr>
                <w:sz w:val="18"/>
                <w:szCs w:val="18"/>
              </w:rPr>
              <w:t xml:space="preserve"> within a same Cell.</w:t>
            </w:r>
          </w:p>
        </w:tc>
        <w:tc>
          <w:tcPr>
            <w:tcW w:w="1925" w:type="dxa"/>
          </w:tcPr>
          <w:p w14:paraId="019F8F5A" w14:textId="77777777" w:rsidR="00945ADC" w:rsidRDefault="00FC3696">
            <w:pPr>
              <w:spacing w:after="0"/>
              <w:jc w:val="left"/>
              <w:rPr>
                <w:sz w:val="18"/>
                <w:szCs w:val="18"/>
              </w:rPr>
            </w:pPr>
            <w:r>
              <w:rPr>
                <w:sz w:val="18"/>
                <w:szCs w:val="18"/>
              </w:rPr>
              <w:t xml:space="preserve">Across-Cell </w:t>
            </w:r>
            <w:proofErr w:type="spellStart"/>
            <w:r>
              <w:rPr>
                <w:sz w:val="18"/>
                <w:szCs w:val="18"/>
              </w:rPr>
              <w:t>PxSCH</w:t>
            </w:r>
            <w:proofErr w:type="spellEnd"/>
            <w:r>
              <w:rPr>
                <w:sz w:val="18"/>
                <w:szCs w:val="18"/>
              </w:rPr>
              <w:t xml:space="preserve"> is quite wired concept, which basically ruin the concept of cell, if it cannot define the boundary of physical channel any more.</w:t>
            </w:r>
          </w:p>
        </w:tc>
      </w:tr>
      <w:tr w:rsidR="00945ADC" w14:paraId="613807EB" w14:textId="77777777">
        <w:tc>
          <w:tcPr>
            <w:tcW w:w="1925" w:type="dxa"/>
            <w:vMerge/>
          </w:tcPr>
          <w:p w14:paraId="17B9E161" w14:textId="77777777" w:rsidR="00945ADC" w:rsidRDefault="00945ADC"/>
        </w:tc>
        <w:tc>
          <w:tcPr>
            <w:tcW w:w="1925" w:type="dxa"/>
          </w:tcPr>
          <w:p w14:paraId="51080B8C" w14:textId="77777777" w:rsidR="00945ADC" w:rsidRDefault="00FC3696">
            <w:pPr>
              <w:spacing w:after="0"/>
              <w:jc w:val="left"/>
              <w:rPr>
                <w:sz w:val="18"/>
                <w:szCs w:val="18"/>
              </w:rPr>
            </w:pPr>
            <w:r>
              <w:rPr>
                <w:sz w:val="18"/>
                <w:szCs w:val="18"/>
              </w:rPr>
              <w:t xml:space="preserve">Cross-CC/Integrated HARQ design </w:t>
            </w:r>
          </w:p>
        </w:tc>
        <w:tc>
          <w:tcPr>
            <w:tcW w:w="1925" w:type="dxa"/>
          </w:tcPr>
          <w:p w14:paraId="3CAFD460" w14:textId="77777777" w:rsidR="00945ADC" w:rsidRDefault="00FC3696">
            <w:pPr>
              <w:spacing w:after="0"/>
              <w:jc w:val="left"/>
              <w:rPr>
                <w:sz w:val="18"/>
                <w:szCs w:val="18"/>
              </w:rPr>
            </w:pPr>
            <w:r>
              <w:rPr>
                <w:sz w:val="18"/>
                <w:szCs w:val="18"/>
              </w:rPr>
              <w:t>6G has to specify coupling of HARQ entity between cells</w:t>
            </w:r>
          </w:p>
        </w:tc>
        <w:tc>
          <w:tcPr>
            <w:tcW w:w="1925" w:type="dxa"/>
          </w:tcPr>
          <w:p w14:paraId="40732A89" w14:textId="77777777" w:rsidR="00945ADC" w:rsidRDefault="00FC3696">
            <w:pPr>
              <w:spacing w:after="0"/>
              <w:jc w:val="left"/>
              <w:rPr>
                <w:sz w:val="18"/>
                <w:szCs w:val="18"/>
              </w:rPr>
            </w:pPr>
            <w:r>
              <w:rPr>
                <w:sz w:val="18"/>
                <w:szCs w:val="18"/>
              </w:rPr>
              <w:t>6G still limit the HARQ entity definition within a same cell.</w:t>
            </w:r>
          </w:p>
        </w:tc>
        <w:tc>
          <w:tcPr>
            <w:tcW w:w="1925" w:type="dxa"/>
          </w:tcPr>
          <w:p w14:paraId="1D33A46F" w14:textId="77777777" w:rsidR="00945ADC" w:rsidRDefault="00FC3696">
            <w:pPr>
              <w:spacing w:after="0"/>
              <w:jc w:val="left"/>
              <w:rPr>
                <w:sz w:val="18"/>
                <w:szCs w:val="18"/>
              </w:rPr>
            </w:pPr>
            <w:r>
              <w:rPr>
                <w:sz w:val="18"/>
                <w:szCs w:val="18"/>
              </w:rPr>
              <w:t>Across-Cell HARQ is quite wired concept, which basically ruin the concept of cell, if it cannot define the boundary of HARQ entity any more.</w:t>
            </w:r>
          </w:p>
        </w:tc>
      </w:tr>
      <w:tr w:rsidR="00945ADC" w14:paraId="1C9FA114" w14:textId="77777777">
        <w:trPr>
          <w:trHeight w:val="361"/>
        </w:trPr>
        <w:tc>
          <w:tcPr>
            <w:tcW w:w="1925" w:type="dxa"/>
            <w:vMerge/>
          </w:tcPr>
          <w:p w14:paraId="3D94BB28" w14:textId="77777777" w:rsidR="00945ADC" w:rsidRDefault="00945ADC"/>
        </w:tc>
        <w:tc>
          <w:tcPr>
            <w:tcW w:w="1925" w:type="dxa"/>
          </w:tcPr>
          <w:p w14:paraId="0DDCBFE1" w14:textId="77777777" w:rsidR="00945ADC" w:rsidRDefault="00FC3696">
            <w:pPr>
              <w:spacing w:after="0"/>
              <w:jc w:val="left"/>
              <w:rPr>
                <w:sz w:val="18"/>
                <w:szCs w:val="18"/>
              </w:rPr>
            </w:pPr>
            <w:r>
              <w:rPr>
                <w:sz w:val="18"/>
                <w:szCs w:val="18"/>
              </w:rPr>
              <w:t>Power-efficient &amp; fast CC (de)activation</w:t>
            </w:r>
          </w:p>
        </w:tc>
        <w:tc>
          <w:tcPr>
            <w:tcW w:w="1925" w:type="dxa"/>
          </w:tcPr>
          <w:p w14:paraId="68B9E61D" w14:textId="77777777" w:rsidR="00945ADC" w:rsidRDefault="00FC3696">
            <w:pPr>
              <w:spacing w:after="0"/>
              <w:jc w:val="left"/>
              <w:rPr>
                <w:sz w:val="18"/>
                <w:szCs w:val="18"/>
              </w:rPr>
            </w:pPr>
            <w:r>
              <w:rPr>
                <w:sz w:val="18"/>
                <w:szCs w:val="18"/>
              </w:rPr>
              <w:t>6G has to specify mechanism for each serving Cell</w:t>
            </w:r>
          </w:p>
        </w:tc>
        <w:tc>
          <w:tcPr>
            <w:tcW w:w="1925" w:type="dxa"/>
          </w:tcPr>
          <w:p w14:paraId="3EBDDC66" w14:textId="77777777" w:rsidR="00945ADC" w:rsidRDefault="00FC3696">
            <w:pPr>
              <w:spacing w:after="0"/>
              <w:jc w:val="left"/>
              <w:rPr>
                <w:sz w:val="18"/>
                <w:szCs w:val="18"/>
              </w:rPr>
            </w:pPr>
            <w:r>
              <w:rPr>
                <w:sz w:val="18"/>
                <w:szCs w:val="18"/>
              </w:rPr>
              <w:t>6G has to specify mechanism for each serving carrier.</w:t>
            </w:r>
          </w:p>
        </w:tc>
        <w:tc>
          <w:tcPr>
            <w:tcW w:w="1925" w:type="dxa"/>
          </w:tcPr>
          <w:p w14:paraId="14BD042F" w14:textId="77777777" w:rsidR="00945ADC" w:rsidRDefault="00FC3696">
            <w:pPr>
              <w:spacing w:after="0"/>
              <w:jc w:val="left"/>
              <w:rPr>
                <w:sz w:val="18"/>
                <w:szCs w:val="18"/>
              </w:rPr>
            </w:pPr>
            <w:proofErr w:type="gramStart"/>
            <w:r>
              <w:rPr>
                <w:sz w:val="18"/>
                <w:szCs w:val="18"/>
              </w:rPr>
              <w:t>Both</w:t>
            </w:r>
            <w:proofErr w:type="gramEnd"/>
            <w:r>
              <w:rPr>
                <w:sz w:val="18"/>
                <w:szCs w:val="18"/>
              </w:rPr>
              <w:t xml:space="preserve"> framework works</w:t>
            </w:r>
          </w:p>
          <w:p w14:paraId="32562B5C" w14:textId="77777777" w:rsidR="00945ADC" w:rsidRDefault="00945ADC">
            <w:pPr>
              <w:spacing w:after="0"/>
              <w:jc w:val="left"/>
              <w:rPr>
                <w:sz w:val="18"/>
                <w:szCs w:val="18"/>
              </w:rPr>
            </w:pPr>
          </w:p>
          <w:p w14:paraId="2ECA2950" w14:textId="77777777" w:rsidR="00945ADC" w:rsidRDefault="00945ADC">
            <w:pPr>
              <w:spacing w:after="0"/>
              <w:jc w:val="left"/>
              <w:rPr>
                <w:sz w:val="18"/>
                <w:szCs w:val="18"/>
              </w:rPr>
            </w:pPr>
          </w:p>
        </w:tc>
      </w:tr>
      <w:tr w:rsidR="00945ADC" w14:paraId="54165A82" w14:textId="77777777">
        <w:trPr>
          <w:trHeight w:val="207"/>
        </w:trPr>
        <w:tc>
          <w:tcPr>
            <w:tcW w:w="1925" w:type="dxa"/>
          </w:tcPr>
          <w:p w14:paraId="32F34CE4" w14:textId="77777777" w:rsidR="00945ADC" w:rsidRDefault="00FC3696">
            <w:pPr>
              <w:spacing w:after="0"/>
              <w:jc w:val="left"/>
              <w:rPr>
                <w:sz w:val="18"/>
                <w:szCs w:val="18"/>
              </w:rPr>
            </w:pPr>
            <w:r>
              <w:rPr>
                <w:sz w:val="18"/>
                <w:szCs w:val="18"/>
              </w:rPr>
              <w:t xml:space="preserve">Link Robustness </w:t>
            </w:r>
          </w:p>
        </w:tc>
        <w:tc>
          <w:tcPr>
            <w:tcW w:w="1925" w:type="dxa"/>
          </w:tcPr>
          <w:p w14:paraId="3AD98B63" w14:textId="77777777" w:rsidR="00945ADC" w:rsidRDefault="00FC3696">
            <w:pPr>
              <w:spacing w:after="0"/>
              <w:jc w:val="left"/>
              <w:rPr>
                <w:sz w:val="18"/>
                <w:szCs w:val="18"/>
              </w:rPr>
            </w:pPr>
            <w:r>
              <w:rPr>
                <w:sz w:val="18"/>
                <w:szCs w:val="18"/>
              </w:rPr>
              <w:t>P/SCC Role alleviation</w:t>
            </w:r>
          </w:p>
        </w:tc>
        <w:tc>
          <w:tcPr>
            <w:tcW w:w="1925" w:type="dxa"/>
          </w:tcPr>
          <w:p w14:paraId="46C53685" w14:textId="77777777" w:rsidR="00945ADC" w:rsidRDefault="00FC3696">
            <w:pPr>
              <w:spacing w:after="0"/>
              <w:jc w:val="left"/>
              <w:rPr>
                <w:sz w:val="18"/>
                <w:szCs w:val="18"/>
              </w:rPr>
            </w:pPr>
            <w:r>
              <w:rPr>
                <w:sz w:val="18"/>
                <w:szCs w:val="18"/>
              </w:rPr>
              <w:t>6G allows RACH, PUCCH, RLM configurability across serving cells.</w:t>
            </w:r>
          </w:p>
        </w:tc>
        <w:tc>
          <w:tcPr>
            <w:tcW w:w="1925" w:type="dxa"/>
          </w:tcPr>
          <w:p w14:paraId="16C97931" w14:textId="77777777" w:rsidR="00945ADC" w:rsidRDefault="00FC3696">
            <w:pPr>
              <w:spacing w:after="0"/>
              <w:jc w:val="left"/>
              <w:rPr>
                <w:sz w:val="18"/>
                <w:szCs w:val="18"/>
              </w:rPr>
            </w:pPr>
            <w:r>
              <w:rPr>
                <w:sz w:val="18"/>
                <w:szCs w:val="18"/>
              </w:rPr>
              <w:t>It is enabled automatically since all CCs are in the same cell.</w:t>
            </w:r>
          </w:p>
        </w:tc>
        <w:tc>
          <w:tcPr>
            <w:tcW w:w="1925" w:type="dxa"/>
          </w:tcPr>
          <w:p w14:paraId="4A3AFD5B" w14:textId="77777777" w:rsidR="00945ADC" w:rsidRDefault="00FC3696">
            <w:pPr>
              <w:spacing w:after="0"/>
              <w:jc w:val="left"/>
              <w:rPr>
                <w:sz w:val="18"/>
                <w:szCs w:val="18"/>
              </w:rPr>
            </w:pPr>
            <w:r>
              <w:rPr>
                <w:sz w:val="18"/>
                <w:szCs w:val="18"/>
              </w:rPr>
              <w:t>Higher complexity if following per-CC-cell framework.</w:t>
            </w:r>
          </w:p>
        </w:tc>
      </w:tr>
      <w:tr w:rsidR="00945ADC" w14:paraId="2A8C7E53" w14:textId="77777777">
        <w:trPr>
          <w:trHeight w:val="207"/>
        </w:trPr>
        <w:tc>
          <w:tcPr>
            <w:tcW w:w="1925" w:type="dxa"/>
          </w:tcPr>
          <w:p w14:paraId="789B0DE2" w14:textId="77777777" w:rsidR="00945ADC" w:rsidRDefault="00FC3696">
            <w:pPr>
              <w:spacing w:after="0"/>
              <w:jc w:val="left"/>
              <w:rPr>
                <w:sz w:val="18"/>
                <w:szCs w:val="18"/>
              </w:rPr>
            </w:pPr>
            <w:r>
              <w:rPr>
                <w:sz w:val="18"/>
                <w:szCs w:val="18"/>
              </w:rPr>
              <w:t xml:space="preserve">Coverage Extension, UL-heavy traffic </w:t>
            </w:r>
            <w:r>
              <w:rPr>
                <w:sz w:val="18"/>
                <w:szCs w:val="18"/>
              </w:rPr>
              <w:lastRenderedPageBreak/>
              <w:t>compatible configuration</w:t>
            </w:r>
          </w:p>
        </w:tc>
        <w:tc>
          <w:tcPr>
            <w:tcW w:w="1925" w:type="dxa"/>
          </w:tcPr>
          <w:p w14:paraId="6F707D14" w14:textId="77777777" w:rsidR="00945ADC" w:rsidRDefault="00FC3696">
            <w:pPr>
              <w:spacing w:after="0"/>
              <w:jc w:val="left"/>
              <w:rPr>
                <w:sz w:val="18"/>
                <w:szCs w:val="18"/>
              </w:rPr>
            </w:pPr>
            <w:r>
              <w:rPr>
                <w:sz w:val="18"/>
                <w:szCs w:val="18"/>
              </w:rPr>
              <w:lastRenderedPageBreak/>
              <w:t>DL/UL decoupling</w:t>
            </w:r>
          </w:p>
        </w:tc>
        <w:tc>
          <w:tcPr>
            <w:tcW w:w="1925" w:type="dxa"/>
          </w:tcPr>
          <w:p w14:paraId="497B4A59" w14:textId="77777777" w:rsidR="00945ADC" w:rsidRDefault="00FC3696">
            <w:pPr>
              <w:spacing w:after="0"/>
              <w:jc w:val="left"/>
              <w:rPr>
                <w:sz w:val="18"/>
                <w:szCs w:val="18"/>
              </w:rPr>
            </w:pPr>
            <w:r>
              <w:rPr>
                <w:sz w:val="18"/>
                <w:szCs w:val="18"/>
              </w:rPr>
              <w:t>6G specify coupling between two cells</w:t>
            </w:r>
          </w:p>
        </w:tc>
        <w:tc>
          <w:tcPr>
            <w:tcW w:w="1925" w:type="dxa"/>
          </w:tcPr>
          <w:p w14:paraId="19E00955" w14:textId="77777777" w:rsidR="00945ADC" w:rsidRDefault="00FC3696">
            <w:pPr>
              <w:spacing w:after="0"/>
              <w:jc w:val="left"/>
              <w:rPr>
                <w:sz w:val="18"/>
                <w:szCs w:val="18"/>
              </w:rPr>
            </w:pPr>
            <w:r>
              <w:rPr>
                <w:sz w:val="18"/>
                <w:szCs w:val="18"/>
              </w:rPr>
              <w:t>6G allows inter-band CC within the same cell</w:t>
            </w:r>
          </w:p>
        </w:tc>
        <w:tc>
          <w:tcPr>
            <w:tcW w:w="1925" w:type="dxa"/>
          </w:tcPr>
          <w:p w14:paraId="42D2C2EB" w14:textId="77777777" w:rsidR="00945ADC" w:rsidRDefault="00FC3696">
            <w:pPr>
              <w:spacing w:after="0"/>
              <w:jc w:val="left"/>
              <w:rPr>
                <w:sz w:val="18"/>
                <w:szCs w:val="18"/>
              </w:rPr>
            </w:pPr>
            <w:proofErr w:type="gramStart"/>
            <w:r>
              <w:rPr>
                <w:sz w:val="18"/>
                <w:szCs w:val="18"/>
              </w:rPr>
              <w:t>Both</w:t>
            </w:r>
            <w:proofErr w:type="gramEnd"/>
            <w:r>
              <w:rPr>
                <w:sz w:val="18"/>
                <w:szCs w:val="18"/>
              </w:rPr>
              <w:t xml:space="preserve"> framework works</w:t>
            </w:r>
          </w:p>
        </w:tc>
      </w:tr>
    </w:tbl>
    <w:p w14:paraId="54EF9314" w14:textId="34866257" w:rsidR="00945ADC" w:rsidRPr="0051408B" w:rsidRDefault="00FC3696" w:rsidP="00585C98">
      <w:pPr>
        <w:pStyle w:val="Observation"/>
      </w:pPr>
      <w:bookmarkStart w:id="5" w:name="_Toc213401385"/>
      <w:r w:rsidRPr="000E7EF5">
        <w:t>For RRC_</w:t>
      </w:r>
      <w:r w:rsidR="00211D40" w:rsidRPr="0051408B">
        <w:t>CONNECTED</w:t>
      </w:r>
      <w:r w:rsidRPr="0051408B">
        <w:t>, enhancing the spectrum aggregation but sticking to per-CC cell framework would lead to either higher complexity, or ruin the concept of cell, if it cannot define the boundary of Physical channel or HARQ entity any more.</w:t>
      </w:r>
      <w:bookmarkEnd w:id="5"/>
    </w:p>
    <w:p w14:paraId="0F85EB6F" w14:textId="77777777" w:rsidR="00945ADC" w:rsidRDefault="00FC3696">
      <w:pPr>
        <w:pStyle w:val="2"/>
      </w:pPr>
      <w:r>
        <w:t>Initial Access</w:t>
      </w:r>
    </w:p>
    <w:p w14:paraId="1FA5BF11" w14:textId="77777777" w:rsidR="00945ADC" w:rsidRDefault="00FC3696">
      <w:pPr>
        <w:rPr>
          <w:rFonts w:cs="Arial"/>
        </w:rPr>
      </w:pPr>
      <w:r>
        <w:rPr>
          <w:color w:val="000000"/>
        </w:rPr>
        <w:t>For the 6G design, based on RAN requirements as defined in RP-250810, energy efficiency and energy saving are required for both network and device:</w:t>
      </w:r>
    </w:p>
    <w:tbl>
      <w:tblPr>
        <w:tblStyle w:val="afa"/>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9638"/>
      </w:tblGrid>
      <w:tr w:rsidR="00945ADC" w14:paraId="4E77D762" w14:textId="77777777">
        <w:tc>
          <w:tcPr>
            <w:tcW w:w="9354"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349FBC6E" w14:textId="77777777" w:rsidR="00945ADC" w:rsidRDefault="00FC3696" w:rsidP="00FC3696">
            <w:pPr>
              <w:numPr>
                <w:ilvl w:val="0"/>
                <w:numId w:val="16"/>
              </w:numPr>
              <w:rPr>
                <w:rFonts w:cs="Arial"/>
              </w:rPr>
            </w:pPr>
            <w:r>
              <w:rPr>
                <w:i/>
                <w:color w:val="00000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F0C85D9" w14:textId="77777777" w:rsidR="00945ADC" w:rsidRDefault="00FC3696" w:rsidP="00FC3696">
            <w:pPr>
              <w:numPr>
                <w:ilvl w:val="1"/>
                <w:numId w:val="17"/>
              </w:numPr>
              <w:rPr>
                <w:rFonts w:cs="Arial"/>
              </w:rPr>
            </w:pPr>
            <w:r>
              <w:rPr>
                <w:i/>
                <w:color w:val="000000"/>
                <w:highlight w:val="yellow"/>
              </w:rPr>
              <w:t>Energy efficiency and energy saving: both for network and device.</w:t>
            </w:r>
          </w:p>
        </w:tc>
      </w:tr>
    </w:tbl>
    <w:p w14:paraId="668EA6B0" w14:textId="2D9A115F" w:rsidR="00945ADC" w:rsidRDefault="00FC3696">
      <w:pPr>
        <w:spacing w:before="120"/>
        <w:rPr>
          <w:color w:val="000000"/>
          <w:lang w:val="en-US"/>
        </w:rPr>
      </w:pPr>
      <w:r>
        <w:rPr>
          <w:color w:val="000000"/>
          <w:lang w:val="en-US"/>
        </w:rPr>
        <w:t xml:space="preserve">For System Information, it </w:t>
      </w:r>
      <w:r w:rsidR="00DA271B">
        <w:rPr>
          <w:color w:val="000000"/>
          <w:lang w:val="en-US"/>
        </w:rPr>
        <w:t xml:space="preserve">was </w:t>
      </w:r>
      <w:r>
        <w:rPr>
          <w:color w:val="000000"/>
          <w:lang w:val="en-US"/>
        </w:rPr>
        <w:t xml:space="preserve">agreed in RAN2 #131bis meeting </w:t>
      </w:r>
      <w:r w:rsidR="00DA271B">
        <w:rPr>
          <w:color w:val="000000"/>
          <w:lang w:val="en-US"/>
        </w:rPr>
        <w:t xml:space="preserve">that </w:t>
      </w:r>
      <w:r>
        <w:rPr>
          <w:color w:val="000000"/>
          <w:lang w:val="en-US"/>
        </w:rPr>
        <w:t>energy efficiency should be considered.</w:t>
      </w:r>
    </w:p>
    <w:tbl>
      <w:tblPr>
        <w:tblStyle w:val="afa"/>
        <w:tblW w:w="0" w:type="auto"/>
        <w:tblLook w:val="04A0" w:firstRow="1" w:lastRow="0" w:firstColumn="1" w:lastColumn="0" w:noHBand="0" w:noVBand="1"/>
      </w:tblPr>
      <w:tblGrid>
        <w:gridCol w:w="9629"/>
      </w:tblGrid>
      <w:tr w:rsidR="00945ADC" w14:paraId="52592E04" w14:textId="77777777">
        <w:tc>
          <w:tcPr>
            <w:tcW w:w="9629" w:type="dxa"/>
          </w:tcPr>
          <w:p w14:paraId="099D90D9" w14:textId="77777777" w:rsidR="00945ADC" w:rsidRDefault="00FC3696">
            <w:pPr>
              <w:rPr>
                <w:i/>
                <w:color w:val="000000"/>
                <w:lang w:val="en-US"/>
              </w:rPr>
            </w:pPr>
            <w:r>
              <w:rPr>
                <w:b/>
                <w:i/>
                <w:color w:val="000000"/>
                <w:lang w:val="en-US"/>
              </w:rPr>
              <w:t>Agreements on System Information</w:t>
            </w:r>
            <w:r>
              <w:rPr>
                <w:i/>
                <w:color w:val="000000"/>
                <w:lang w:val="en-US"/>
              </w:rPr>
              <w:t xml:space="preserve"> </w:t>
            </w:r>
          </w:p>
          <w:p w14:paraId="7CCA7F50" w14:textId="77777777" w:rsidR="00945ADC" w:rsidRDefault="00FC3696">
            <w:pPr>
              <w:ind w:leftChars="71" w:left="142"/>
              <w:rPr>
                <w:i/>
                <w:color w:val="000000"/>
                <w:lang w:val="en-US"/>
              </w:rPr>
            </w:pPr>
            <w:r>
              <w:rPr>
                <w:i/>
                <w:color w:val="000000"/>
                <w:highlight w:val="yellow"/>
                <w:lang w:val="en-US"/>
              </w:rPr>
              <w:t>-</w:t>
            </w:r>
            <w:r>
              <w:rPr>
                <w:i/>
                <w:color w:val="000000"/>
                <w:highlight w:val="yellow"/>
                <w:lang w:val="en-US"/>
              </w:rPr>
              <w:tab/>
              <w:t xml:space="preserve">System information design should consider energy efficiency and low complexity for both network and UE. </w:t>
            </w:r>
            <w:r>
              <w:rPr>
                <w:i/>
                <w:color w:val="000000"/>
                <w:lang w:val="en-US"/>
              </w:rPr>
              <w:t xml:space="preserve">  </w:t>
            </w:r>
          </w:p>
          <w:p w14:paraId="7F831FE3" w14:textId="77777777" w:rsidR="00945ADC" w:rsidRDefault="00FC3696">
            <w:pPr>
              <w:ind w:leftChars="71" w:left="142"/>
              <w:rPr>
                <w:i/>
                <w:color w:val="000000"/>
                <w:lang w:val="en-US"/>
              </w:rPr>
            </w:pPr>
            <w:r>
              <w:rPr>
                <w:i/>
                <w:color w:val="000000"/>
                <w:lang w:val="en-US"/>
              </w:rPr>
              <w:t>-</w:t>
            </w:r>
            <w:r>
              <w:rPr>
                <w:i/>
                <w:color w:val="000000"/>
                <w:lang w:val="en-US"/>
              </w:rPr>
              <w:tab/>
              <w:t xml:space="preserve">System information design should ensure that the public warning requirements are met.   </w:t>
            </w:r>
          </w:p>
          <w:p w14:paraId="646B432B" w14:textId="77777777" w:rsidR="00945ADC" w:rsidRDefault="00FC3696">
            <w:pPr>
              <w:ind w:leftChars="71" w:left="142"/>
              <w:rPr>
                <w:i/>
                <w:color w:val="000000"/>
                <w:lang w:val="en-US"/>
              </w:rPr>
            </w:pPr>
            <w:r>
              <w:rPr>
                <w:i/>
                <w:color w:val="000000"/>
                <w:lang w:val="en-US"/>
              </w:rPr>
              <w:t>-</w:t>
            </w:r>
            <w:r>
              <w:rPr>
                <w:i/>
                <w:color w:val="000000"/>
                <w:lang w:val="en-US"/>
              </w:rPr>
              <w:tab/>
              <w:t>Study RAN2 aspects of system information designs (</w:t>
            </w:r>
            <w:proofErr w:type="gramStart"/>
            <w:r>
              <w:rPr>
                <w:i/>
                <w:color w:val="000000"/>
                <w:lang w:val="en-US"/>
              </w:rPr>
              <w:t>e.g.</w:t>
            </w:r>
            <w:proofErr w:type="gramEnd"/>
            <w:r>
              <w:rPr>
                <w:i/>
                <w:color w:val="000000"/>
                <w:lang w:val="en-US"/>
              </w:rPr>
              <w:t xml:space="preserve"> on-demand SIB and SSB, periodicity of SSBs)</w:t>
            </w:r>
          </w:p>
          <w:p w14:paraId="01FCC4A2" w14:textId="77777777" w:rsidR="00945ADC" w:rsidRDefault="00FC3696">
            <w:pPr>
              <w:ind w:leftChars="71" w:left="142"/>
              <w:rPr>
                <w:i/>
                <w:color w:val="000000"/>
                <w:lang w:val="en-US"/>
              </w:rPr>
            </w:pPr>
            <w:r>
              <w:rPr>
                <w:i/>
                <w:color w:val="000000"/>
                <w:lang w:val="en-US"/>
              </w:rPr>
              <w:t>-</w:t>
            </w:r>
            <w:r>
              <w:rPr>
                <w:i/>
                <w:color w:val="000000"/>
                <w:lang w:val="en-US"/>
              </w:rPr>
              <w:tab/>
              <w:t>Study how to improve flexibility and extensibility of scheduling SI design</w:t>
            </w:r>
          </w:p>
          <w:p w14:paraId="59101F91" w14:textId="77777777" w:rsidR="00945ADC" w:rsidRDefault="00FC3696">
            <w:pPr>
              <w:ind w:leftChars="71" w:left="142"/>
              <w:rPr>
                <w:i/>
                <w:color w:val="000000"/>
                <w:lang w:val="en-US"/>
              </w:rPr>
            </w:pPr>
            <w:r>
              <w:rPr>
                <w:i/>
                <w:color w:val="000000"/>
                <w:lang w:val="en-US"/>
              </w:rPr>
              <w:t>-</w:t>
            </w:r>
            <w:r>
              <w:rPr>
                <w:i/>
                <w:color w:val="000000"/>
                <w:lang w:val="en-US"/>
              </w:rPr>
              <w:tab/>
              <w:t>Study mechanisms to improve SI update mechanism</w:t>
            </w:r>
          </w:p>
          <w:p w14:paraId="5A97D7AA" w14:textId="77777777" w:rsidR="00945ADC" w:rsidRDefault="00FC3696">
            <w:pPr>
              <w:ind w:leftChars="71" w:left="142"/>
              <w:rPr>
                <w:i/>
                <w:color w:val="000000"/>
                <w:lang w:val="en-US"/>
              </w:rPr>
            </w:pPr>
            <w:r>
              <w:rPr>
                <w:i/>
                <w:color w:val="000000"/>
                <w:lang w:val="en-US"/>
              </w:rPr>
              <w:t>-</w:t>
            </w:r>
            <w:r>
              <w:rPr>
                <w:i/>
                <w:color w:val="000000"/>
                <w:lang w:val="en-US"/>
              </w:rPr>
              <w:tab/>
              <w:t xml:space="preserve">Study aspects related to SIB1 size.  Understand the issues and desired content/size from RAN2 point of view.  </w:t>
            </w:r>
          </w:p>
          <w:p w14:paraId="0E398B5F" w14:textId="77777777" w:rsidR="00945ADC" w:rsidRDefault="00FC3696">
            <w:pPr>
              <w:ind w:leftChars="71" w:left="142"/>
              <w:rPr>
                <w:i/>
                <w:color w:val="000000"/>
                <w:lang w:val="en-US"/>
              </w:rPr>
            </w:pPr>
            <w:r>
              <w:rPr>
                <w:i/>
                <w:color w:val="000000"/>
                <w:lang w:val="en-US"/>
              </w:rPr>
              <w:t>-</w:t>
            </w:r>
            <w:r>
              <w:rPr>
                <w:i/>
                <w:color w:val="000000"/>
                <w:lang w:val="en-US"/>
              </w:rPr>
              <w:tab/>
              <w:t xml:space="preserve">Study areas specific SIB design.  Understand 5G pain points and what improvements can be considered.  </w:t>
            </w:r>
          </w:p>
          <w:p w14:paraId="50A48398" w14:textId="77777777" w:rsidR="00945ADC" w:rsidRDefault="00FC3696">
            <w:pPr>
              <w:ind w:leftChars="71" w:left="142"/>
              <w:rPr>
                <w:color w:val="000000"/>
                <w:lang w:val="en-US"/>
              </w:rPr>
            </w:pPr>
            <w:r>
              <w:rPr>
                <w:i/>
                <w:color w:val="000000"/>
                <w:lang w:val="en-US"/>
              </w:rPr>
              <w:t xml:space="preserve">NOTE: this is a starting list </w:t>
            </w:r>
          </w:p>
        </w:tc>
      </w:tr>
    </w:tbl>
    <w:p w14:paraId="419A364D" w14:textId="0A9937D1" w:rsidR="00945ADC" w:rsidRDefault="00DA271B">
      <w:pPr>
        <w:spacing w:before="120"/>
        <w:rPr>
          <w:rFonts w:cs="Arial"/>
        </w:rPr>
      </w:pPr>
      <w:r w:rsidRPr="00DA271B">
        <w:rPr>
          <w:color w:val="000000"/>
          <w:lang w:val="en-US"/>
        </w:rPr>
        <w:t>In NR, the on-demand mechanism was introduced to reduce always-on system transmissions in the time domain, aiming to improve power efficiency for both UE and the network. Specifically, on-demand SIB transmission is supported for all SIB messages, including SIB1 and OSI. However, due to backward compatibility constraints, OD-SIB1 is currently only supported in NES cells with assistance from another cell. In 6G, where backward compatibility is no longer a limiting factor, the feasibility of OD-SIB1 for standalone cells can be explored to achieve further power-saving benefits</w:t>
      </w:r>
      <w:r w:rsidR="00FC3696">
        <w:rPr>
          <w:color w:val="000000"/>
        </w:rPr>
        <w:t>.</w:t>
      </w:r>
    </w:p>
    <w:p w14:paraId="542210B9" w14:textId="7AAE2D5F" w:rsidR="00945ADC" w:rsidRDefault="00FC3696" w:rsidP="00585C98">
      <w:pPr>
        <w:pStyle w:val="a0"/>
        <w:rPr>
          <w:rFonts w:cs="Arial"/>
        </w:rPr>
      </w:pPr>
      <w:r>
        <w:t>SIB transmission schemes in NR</w:t>
      </w:r>
    </w:p>
    <w:tbl>
      <w:tblPr>
        <w:tblStyle w:val="afa"/>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3212"/>
        <w:gridCol w:w="3213"/>
        <w:gridCol w:w="3213"/>
      </w:tblGrid>
      <w:tr w:rsidR="00945ADC" w14:paraId="47D9E3F1" w14:textId="77777777" w:rsidTr="00585C98">
        <w:tc>
          <w:tcPr>
            <w:tcW w:w="3212"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39E86080"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SIB type</w:t>
            </w:r>
          </w:p>
        </w:tc>
        <w:tc>
          <w:tcPr>
            <w:tcW w:w="3213"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22CAD96E"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5G Status</w:t>
            </w:r>
          </w:p>
        </w:tc>
        <w:tc>
          <w:tcPr>
            <w:tcW w:w="3213"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5B041D03"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6G improvement</w:t>
            </w:r>
          </w:p>
        </w:tc>
      </w:tr>
      <w:tr w:rsidR="00211D40" w14:paraId="6824FB4C" w14:textId="77777777" w:rsidTr="00211D40">
        <w:trPr>
          <w:trHeight w:val="760"/>
        </w:trPr>
        <w:tc>
          <w:tcPr>
            <w:tcW w:w="3212" w:type="dxa"/>
            <w:vMerge w:val="restart"/>
            <w:tcBorders>
              <w:top w:val="single" w:sz="3" w:space="0" w:color="000000"/>
              <w:left w:val="single" w:sz="3" w:space="0" w:color="000000"/>
              <w:right w:val="single" w:sz="3" w:space="0" w:color="000000"/>
            </w:tcBorders>
            <w:tcMar>
              <w:top w:w="0" w:type="dxa"/>
              <w:left w:w="108" w:type="dxa"/>
              <w:bottom w:w="0" w:type="dxa"/>
              <w:right w:w="108" w:type="dxa"/>
            </w:tcMar>
          </w:tcPr>
          <w:p w14:paraId="51D423C8" w14:textId="77777777" w:rsidR="00211D40" w:rsidRDefault="00211D40">
            <w:r>
              <w:rPr>
                <w:color w:val="000000"/>
              </w:rPr>
              <w:t>SIB1</w:t>
            </w:r>
          </w:p>
          <w:p w14:paraId="0D0A64F4" w14:textId="070F9D23" w:rsidR="00211D40" w:rsidRDefault="00211D40" w:rsidP="000F492B"/>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2CF944B" w14:textId="77777777" w:rsidR="00211D40" w:rsidRDefault="00211D40">
            <w:pPr>
              <w:rPr>
                <w:rFonts w:cs="Arial"/>
                <w:highlight w:val="yellow"/>
              </w:rPr>
            </w:pPr>
            <w:r>
              <w:rPr>
                <w:color w:val="000000"/>
                <w:highlight w:val="yellow"/>
              </w:rPr>
              <w:t>Time-domain</w:t>
            </w:r>
          </w:p>
          <w:p w14:paraId="5078EF2A" w14:textId="77777777" w:rsidR="00211D40" w:rsidRDefault="00211D40">
            <w:pPr>
              <w:rPr>
                <w:rFonts w:cs="Arial"/>
              </w:rPr>
            </w:pPr>
            <w:r>
              <w:rPr>
                <w:color w:val="000000"/>
              </w:rPr>
              <w:t xml:space="preserve">Non-Standalone Cell (Configuration from </w:t>
            </w:r>
            <w:proofErr w:type="spellStart"/>
            <w:r>
              <w:rPr>
                <w:color w:val="000000"/>
              </w:rPr>
              <w:t>SIBx</w:t>
            </w:r>
            <w:proofErr w:type="spellEnd"/>
            <w:r>
              <w:rPr>
                <w:color w:val="000000"/>
              </w:rPr>
              <w:t xml:space="preserve"> in Cell-A)</w:t>
            </w:r>
          </w:p>
          <w:p w14:paraId="4A7C0A01" w14:textId="77777777" w:rsidR="00211D40" w:rsidRDefault="00211D40">
            <w:pPr>
              <w:rPr>
                <w:rFonts w:cs="Arial"/>
              </w:rPr>
            </w:pPr>
            <w:r>
              <w:rPr>
                <w:color w:val="000000"/>
              </w:rPr>
              <w:t xml:space="preserve">MSG1 as request </w:t>
            </w:r>
          </w:p>
          <w:p w14:paraId="1398A9D9" w14:textId="77777777" w:rsidR="00211D40" w:rsidRDefault="00211D40">
            <w:pPr>
              <w:rPr>
                <w:color w:val="000000"/>
              </w:rPr>
            </w:pPr>
            <w:r>
              <w:rPr>
                <w:color w:val="000000"/>
              </w:rPr>
              <w:t xml:space="preserve">SIB1 acquisition based on </w:t>
            </w:r>
            <w:proofErr w:type="spellStart"/>
            <w:r>
              <w:rPr>
                <w:color w:val="000000"/>
              </w:rPr>
              <w:t>SIBx</w:t>
            </w:r>
            <w:proofErr w:type="spellEnd"/>
            <w:r>
              <w:rPr>
                <w:color w:val="000000"/>
              </w:rPr>
              <w:t xml:space="preserve"> setting</w:t>
            </w:r>
          </w:p>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2B8A95F" w14:textId="77777777" w:rsidR="00211D40" w:rsidRDefault="00211D40">
            <w:pPr>
              <w:rPr>
                <w:color w:val="000000"/>
              </w:rPr>
            </w:pPr>
          </w:p>
          <w:p w14:paraId="61467C8C" w14:textId="77777777" w:rsidR="00211D40" w:rsidRDefault="00211D40">
            <w:pPr>
              <w:rPr>
                <w:color w:val="000000"/>
              </w:rPr>
            </w:pPr>
            <w:r>
              <w:rPr>
                <w:color w:val="000000"/>
              </w:rPr>
              <w:t>Support OD-SIB1 for standalone cell/carrier.</w:t>
            </w:r>
          </w:p>
        </w:tc>
      </w:tr>
      <w:tr w:rsidR="00211D40" w14:paraId="5CC3E08F" w14:textId="77777777" w:rsidTr="00211D40">
        <w:trPr>
          <w:trHeight w:val="283"/>
        </w:trPr>
        <w:tc>
          <w:tcPr>
            <w:tcW w:w="3212" w:type="dxa"/>
            <w:vMerge/>
            <w:tcBorders>
              <w:left w:val="single" w:sz="3" w:space="0" w:color="000000"/>
              <w:right w:val="single" w:sz="3" w:space="0" w:color="000000"/>
            </w:tcBorders>
            <w:tcMar>
              <w:top w:w="0" w:type="dxa"/>
              <w:left w:w="108" w:type="dxa"/>
              <w:bottom w:w="0" w:type="dxa"/>
              <w:right w:w="108" w:type="dxa"/>
            </w:tcMar>
          </w:tcPr>
          <w:p w14:paraId="6DC976C9" w14:textId="7B2B93DB" w:rsidR="00211D40" w:rsidRDefault="00211D40" w:rsidP="000F492B"/>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4DEF79A" w14:textId="77777777" w:rsidR="00211D40" w:rsidRDefault="00211D40">
            <w:pPr>
              <w:rPr>
                <w:color w:val="000000"/>
                <w:highlight w:val="yellow"/>
              </w:rPr>
            </w:pPr>
            <w:r>
              <w:rPr>
                <w:color w:val="000000"/>
                <w:highlight w:val="yellow"/>
              </w:rPr>
              <w:t>Frequency-domain</w:t>
            </w:r>
          </w:p>
          <w:p w14:paraId="58CDAF14" w14:textId="7D0BF27F" w:rsidR="00211D40" w:rsidRDefault="00211D40">
            <w:pPr>
              <w:rPr>
                <w:rFonts w:cs="Arial"/>
              </w:rPr>
            </w:pPr>
            <w:r>
              <w:rPr>
                <w:color w:val="000000"/>
              </w:rPr>
              <w:t>E</w:t>
            </w:r>
            <w:r w:rsidRPr="00211D40">
              <w:rPr>
                <w:color w:val="000000"/>
              </w:rPr>
              <w:t xml:space="preserve">ach carrier (for camping by RRC_IDLE UE) needs to broadcast </w:t>
            </w:r>
            <w:r>
              <w:rPr>
                <w:color w:val="000000"/>
              </w:rPr>
              <w:t>SIB1</w:t>
            </w:r>
          </w:p>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5C26DD3" w14:textId="77777777" w:rsidR="00211D40" w:rsidRDefault="00211D40">
            <w:pPr>
              <w:rPr>
                <w:color w:val="000000"/>
              </w:rPr>
            </w:pPr>
          </w:p>
          <w:p w14:paraId="6EFC3681" w14:textId="77777777" w:rsidR="00211D40" w:rsidRDefault="00211D40">
            <w:pPr>
              <w:rPr>
                <w:color w:val="000000"/>
              </w:rPr>
            </w:pPr>
            <w:r>
              <w:rPr>
                <w:color w:val="000000"/>
              </w:rPr>
              <w:t>Reduce per-CC overhead by SIB1 broadcasting at coverage layer</w:t>
            </w:r>
          </w:p>
        </w:tc>
      </w:tr>
      <w:tr w:rsidR="00211D40" w14:paraId="4086E98E" w14:textId="77777777" w:rsidTr="00211D40">
        <w:trPr>
          <w:trHeight w:val="640"/>
        </w:trPr>
        <w:tc>
          <w:tcPr>
            <w:tcW w:w="3212" w:type="dxa"/>
            <w:vMerge w:val="restart"/>
            <w:tcBorders>
              <w:left w:val="single" w:sz="3" w:space="0" w:color="000000"/>
              <w:right w:val="single" w:sz="3" w:space="0" w:color="000000"/>
            </w:tcBorders>
            <w:tcMar>
              <w:top w:w="0" w:type="dxa"/>
              <w:left w:w="108" w:type="dxa"/>
              <w:bottom w:w="0" w:type="dxa"/>
              <w:right w:w="108" w:type="dxa"/>
            </w:tcMar>
          </w:tcPr>
          <w:p w14:paraId="618AA4CA" w14:textId="2AB7CF02" w:rsidR="00211D40" w:rsidRDefault="00211D40">
            <w:pPr>
              <w:rPr>
                <w:color w:val="000000"/>
              </w:rPr>
            </w:pPr>
            <w:r>
              <w:rPr>
                <w:color w:val="000000"/>
              </w:rPr>
              <w:t>OSI</w:t>
            </w:r>
          </w:p>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EE0C73B" w14:textId="77777777" w:rsidR="00211D40" w:rsidRDefault="00211D40">
            <w:pPr>
              <w:rPr>
                <w:rFonts w:cs="Arial"/>
                <w:highlight w:val="yellow"/>
              </w:rPr>
            </w:pPr>
            <w:r>
              <w:rPr>
                <w:color w:val="000000"/>
                <w:highlight w:val="yellow"/>
              </w:rPr>
              <w:t>Time-domain</w:t>
            </w:r>
          </w:p>
          <w:p w14:paraId="3047E0DA" w14:textId="77777777" w:rsidR="00211D40" w:rsidRDefault="00211D40">
            <w:pPr>
              <w:rPr>
                <w:rFonts w:cs="Arial"/>
              </w:rPr>
            </w:pPr>
            <w:r>
              <w:rPr>
                <w:color w:val="000000"/>
              </w:rPr>
              <w:t>Standalone Cell</w:t>
            </w:r>
          </w:p>
          <w:p w14:paraId="5089CA6F" w14:textId="77777777" w:rsidR="00211D40" w:rsidRDefault="00211D40">
            <w:pPr>
              <w:rPr>
                <w:rFonts w:cs="Arial"/>
              </w:rPr>
            </w:pPr>
            <w:r>
              <w:rPr>
                <w:color w:val="000000"/>
              </w:rPr>
              <w:t>MSG-1/3 as request</w:t>
            </w:r>
          </w:p>
          <w:p w14:paraId="5127E9DA" w14:textId="77777777" w:rsidR="00211D40" w:rsidRDefault="00211D40">
            <w:pPr>
              <w:rPr>
                <w:color w:val="000000"/>
              </w:rPr>
            </w:pPr>
            <w:r>
              <w:rPr>
                <w:color w:val="000000"/>
              </w:rPr>
              <w:t>OSI acquisition based on SIB1 setting</w:t>
            </w:r>
          </w:p>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3432EC2" w14:textId="77777777" w:rsidR="00211D40" w:rsidRDefault="00211D40">
            <w:pPr>
              <w:rPr>
                <w:color w:val="000000"/>
              </w:rPr>
            </w:pPr>
          </w:p>
          <w:p w14:paraId="436584CB" w14:textId="77777777" w:rsidR="00211D40" w:rsidRDefault="00211D40">
            <w:pPr>
              <w:rPr>
                <w:color w:val="000000"/>
              </w:rPr>
            </w:pPr>
            <w:r>
              <w:rPr>
                <w:color w:val="000000"/>
              </w:rPr>
              <w:t>NR scheme as baseline</w:t>
            </w:r>
          </w:p>
          <w:p w14:paraId="28A4420E" w14:textId="77777777" w:rsidR="00211D40" w:rsidRDefault="00211D40">
            <w:pPr>
              <w:rPr>
                <w:color w:val="000000"/>
              </w:rPr>
            </w:pPr>
            <w:r>
              <w:rPr>
                <w:color w:val="000000"/>
              </w:rPr>
              <w:t> </w:t>
            </w:r>
          </w:p>
        </w:tc>
      </w:tr>
      <w:tr w:rsidR="00211D40" w14:paraId="01DD5A50" w14:textId="77777777" w:rsidTr="00211D40">
        <w:trPr>
          <w:trHeight w:val="640"/>
        </w:trPr>
        <w:tc>
          <w:tcPr>
            <w:tcW w:w="3212" w:type="dxa"/>
            <w:vMerge/>
            <w:tcBorders>
              <w:left w:val="single" w:sz="3" w:space="0" w:color="000000"/>
              <w:bottom w:val="single" w:sz="3" w:space="0" w:color="000000"/>
              <w:right w:val="single" w:sz="3" w:space="0" w:color="000000"/>
            </w:tcBorders>
            <w:tcMar>
              <w:top w:w="0" w:type="dxa"/>
              <w:left w:w="108" w:type="dxa"/>
              <w:bottom w:w="0" w:type="dxa"/>
              <w:right w:w="108" w:type="dxa"/>
            </w:tcMar>
          </w:tcPr>
          <w:p w14:paraId="12BAB798" w14:textId="77777777" w:rsidR="00211D40" w:rsidRDefault="00211D40">
            <w:pPr>
              <w:rPr>
                <w:color w:val="000000"/>
              </w:rPr>
            </w:pPr>
          </w:p>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2021EEE1" w14:textId="77777777" w:rsidR="00211D40" w:rsidRDefault="00211D40">
            <w:pPr>
              <w:rPr>
                <w:rFonts w:cs="Arial"/>
              </w:rPr>
            </w:pPr>
            <w:r>
              <w:rPr>
                <w:color w:val="000000"/>
                <w:highlight w:val="yellow"/>
              </w:rPr>
              <w:t>Frequency-domain</w:t>
            </w:r>
          </w:p>
          <w:p w14:paraId="50D5EB1B" w14:textId="4356F82E" w:rsidR="00211D40" w:rsidRDefault="00211D40">
            <w:pPr>
              <w:rPr>
                <w:rFonts w:cs="Arial"/>
              </w:rPr>
            </w:pPr>
            <w:r>
              <w:rPr>
                <w:color w:val="000000"/>
              </w:rPr>
              <w:t>E</w:t>
            </w:r>
            <w:r w:rsidRPr="00211D40">
              <w:rPr>
                <w:color w:val="000000"/>
              </w:rPr>
              <w:t xml:space="preserve">ach carrier (for camping by RRC_IDLE UE) needs to broadcast </w:t>
            </w:r>
            <w:r>
              <w:rPr>
                <w:color w:val="000000"/>
              </w:rPr>
              <w:t>OSI</w:t>
            </w:r>
          </w:p>
        </w:tc>
        <w:tc>
          <w:tcPr>
            <w:tcW w:w="3213"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39A93B95" w14:textId="77777777" w:rsidR="00211D40" w:rsidRDefault="00211D40">
            <w:pPr>
              <w:rPr>
                <w:color w:val="000000"/>
              </w:rPr>
            </w:pPr>
          </w:p>
          <w:p w14:paraId="2C5F95A0" w14:textId="77777777" w:rsidR="00211D40" w:rsidRDefault="00211D40">
            <w:pPr>
              <w:rPr>
                <w:color w:val="000000"/>
              </w:rPr>
            </w:pPr>
            <w:r>
              <w:rPr>
                <w:color w:val="000000"/>
              </w:rPr>
              <w:t>Reduce per-CC overhead by OSI broadcasting at coverage layer</w:t>
            </w:r>
          </w:p>
          <w:p w14:paraId="69FBF470" w14:textId="77777777" w:rsidR="00211D40" w:rsidRDefault="00211D40">
            <w:pPr>
              <w:rPr>
                <w:color w:val="000000"/>
              </w:rPr>
            </w:pPr>
          </w:p>
        </w:tc>
      </w:tr>
    </w:tbl>
    <w:p w14:paraId="23DE5893" w14:textId="7268DCCB" w:rsidR="00945ADC" w:rsidRPr="00233AB2" w:rsidRDefault="00FC3696" w:rsidP="00A73240">
      <w:bookmarkStart w:id="6" w:name="_Toc213169682"/>
      <w:r w:rsidRPr="00233AB2">
        <w:rPr>
          <w:b/>
          <w:bCs/>
        </w:rPr>
        <w:t xml:space="preserve">On-demand system information is supported in NR for both SIB1 and other system information, reducing the need for </w:t>
      </w:r>
      <w:r w:rsidR="00C53B69" w:rsidRPr="00233AB2">
        <w:rPr>
          <w:b/>
          <w:bCs/>
        </w:rPr>
        <w:t xml:space="preserve">always-on </w:t>
      </w:r>
      <w:r w:rsidRPr="00233AB2">
        <w:rPr>
          <w:b/>
          <w:bCs/>
        </w:rPr>
        <w:t>transmission and reception in the time domain. This mechanism contributes to power savings for both the network and UE.</w:t>
      </w:r>
      <w:bookmarkEnd w:id="6"/>
    </w:p>
    <w:p w14:paraId="23F8CB02" w14:textId="77777777" w:rsidR="00945ADC" w:rsidRDefault="00FC3696">
      <w:pPr>
        <w:spacing w:before="120"/>
        <w:rPr>
          <w:color w:val="000000"/>
        </w:rPr>
      </w:pPr>
      <w:r>
        <w:rPr>
          <w:color w:val="000000"/>
        </w:rPr>
        <w:t>From frequency domain, in NR, the system information broadcasting at each cell/carrier that is considered for camping by the non-connected UE is required. This results to the per-carrier overhead, and the per-carrier overhead can be avoided since the configuration maybe same.</w:t>
      </w:r>
    </w:p>
    <w:p w14:paraId="308C71B7" w14:textId="5F8F73D4" w:rsidR="00C53B69" w:rsidRPr="00233AB2" w:rsidRDefault="00FC3696" w:rsidP="00A73240">
      <w:bookmarkStart w:id="7" w:name="_Toc213169683"/>
      <w:r w:rsidRPr="00233AB2">
        <w:rPr>
          <w:b/>
          <w:bCs/>
        </w:rPr>
        <w:t xml:space="preserve">In NR, </w:t>
      </w:r>
      <w:r w:rsidR="00C53B69" w:rsidRPr="00233AB2">
        <w:rPr>
          <w:b/>
          <w:bCs/>
        </w:rPr>
        <w:t xml:space="preserve">each carrier (for camping by RRC_IDLE UE) needs to </w:t>
      </w:r>
      <w:r w:rsidR="00211D40" w:rsidRPr="00233AB2">
        <w:rPr>
          <w:b/>
          <w:bCs/>
        </w:rPr>
        <w:t>broadcast</w:t>
      </w:r>
      <w:r w:rsidR="00C53B69" w:rsidRPr="00233AB2">
        <w:rPr>
          <w:b/>
          <w:bCs/>
        </w:rPr>
        <w:t xml:space="preserve"> </w:t>
      </w:r>
      <w:r w:rsidRPr="00233AB2">
        <w:rPr>
          <w:b/>
          <w:bCs/>
        </w:rPr>
        <w:t xml:space="preserve">system </w:t>
      </w:r>
      <w:proofErr w:type="gramStart"/>
      <w:r w:rsidRPr="00233AB2">
        <w:rPr>
          <w:b/>
          <w:bCs/>
        </w:rPr>
        <w:t xml:space="preserve">information </w:t>
      </w:r>
      <w:r w:rsidR="00C53B69" w:rsidRPr="00233AB2">
        <w:rPr>
          <w:b/>
          <w:bCs/>
        </w:rPr>
        <w:t>,</w:t>
      </w:r>
      <w:proofErr w:type="gramEnd"/>
      <w:r w:rsidR="00C53B69" w:rsidRPr="00233AB2">
        <w:rPr>
          <w:b/>
          <w:bCs/>
        </w:rPr>
        <w:t xml:space="preserve"> but it can be improved for power efficiency in specific scenarios.</w:t>
      </w:r>
      <w:bookmarkEnd w:id="7"/>
      <w:r w:rsidRPr="00233AB2">
        <w:rPr>
          <w:b/>
          <w:bCs/>
        </w:rPr>
        <w:t xml:space="preserve"> </w:t>
      </w:r>
    </w:p>
    <w:p w14:paraId="430BC5A0" w14:textId="1363AEB5" w:rsidR="00945ADC" w:rsidRDefault="00FC3696">
      <w:pPr>
        <w:spacing w:before="120"/>
        <w:rPr>
          <w:color w:val="000000"/>
        </w:rPr>
      </w:pPr>
      <w:r>
        <w:rPr>
          <w:color w:val="000000"/>
        </w:rPr>
        <w:t xml:space="preserve">The on-demand mechanism in NR can be inherited in the 6G system information design to improve energy efficiency. </w:t>
      </w:r>
      <w:r w:rsidR="006831D9">
        <w:rPr>
          <w:color w:val="000000"/>
        </w:rPr>
        <w:t xml:space="preserve">As </w:t>
      </w:r>
      <w:r>
        <w:rPr>
          <w:color w:val="000000"/>
        </w:rPr>
        <w:t>backward compatibility is no longer a constraint in 6G, the on-demand SIB1 can be further enhanced to support both standalone and non-standalone cells/carriers. In addition, RAN2 can study reduce the per-CC SIB broadcasting overhead by rely on the coverage carrier for SIB broadcasting.</w:t>
      </w:r>
    </w:p>
    <w:p w14:paraId="35A95FB8" w14:textId="1118F31B" w:rsidR="00945ADC" w:rsidRPr="00585C98" w:rsidRDefault="00FC3696" w:rsidP="00585C98">
      <w:pPr>
        <w:pStyle w:val="Proposal"/>
        <w:rPr>
          <w:rFonts w:eastAsia="等线"/>
        </w:rPr>
      </w:pPr>
      <w:bookmarkStart w:id="8" w:name="_Toc213401395"/>
      <w:r w:rsidRPr="00585C98">
        <w:rPr>
          <w:rFonts w:eastAsia="等线"/>
        </w:rPr>
        <w:t>For 6G system information</w:t>
      </w:r>
      <w:r w:rsidRPr="000E7EF5">
        <w:rPr>
          <w:rFonts w:eastAsia="等线"/>
        </w:rPr>
        <w:t xml:space="preserve"> delivery</w:t>
      </w:r>
      <w:r w:rsidRPr="00585C98">
        <w:rPr>
          <w:rFonts w:eastAsia="等线"/>
        </w:rPr>
        <w:t>, RAN2 study schemes</w:t>
      </w:r>
      <w:r w:rsidRPr="000E7EF5">
        <w:rPr>
          <w:rFonts w:eastAsia="等线"/>
        </w:rPr>
        <w:t xml:space="preserve"> to improve energy efficiency,</w:t>
      </w:r>
      <w:r w:rsidRPr="00585C98">
        <w:rPr>
          <w:rFonts w:eastAsia="等线"/>
        </w:rPr>
        <w:t xml:space="preserve"> which includes 1) on-demand triggering of SIB1 and OSI; 2)</w:t>
      </w:r>
      <w:r w:rsidR="00D058E6">
        <w:rPr>
          <w:rFonts w:eastAsia="等线"/>
        </w:rPr>
        <w:t xml:space="preserve"> relying solely on </w:t>
      </w:r>
      <w:r w:rsidRPr="000E7EF5">
        <w:rPr>
          <w:rFonts w:eastAsia="等线"/>
        </w:rPr>
        <w:t xml:space="preserve">anchor carrier </w:t>
      </w:r>
      <w:r w:rsidR="00D058E6">
        <w:rPr>
          <w:rFonts w:eastAsia="等线"/>
        </w:rPr>
        <w:t xml:space="preserve">to </w:t>
      </w:r>
      <w:r w:rsidRPr="000E7EF5">
        <w:rPr>
          <w:rFonts w:eastAsia="等线"/>
        </w:rPr>
        <w:t>carry system information</w:t>
      </w:r>
      <w:r w:rsidRPr="00585C98">
        <w:rPr>
          <w:rFonts w:eastAsia="等线"/>
        </w:rPr>
        <w:t>.</w:t>
      </w:r>
      <w:bookmarkEnd w:id="8"/>
    </w:p>
    <w:p w14:paraId="07673977" w14:textId="77777777" w:rsidR="00945ADC" w:rsidRDefault="00FC3696">
      <w:pPr>
        <w:spacing w:after="180"/>
      </w:pPr>
      <w:r>
        <w:rPr>
          <w:color w:val="000000"/>
        </w:rPr>
        <w:t xml:space="preserve">In NR, Paging-Occasion can be used for the network to  </w:t>
      </w:r>
    </w:p>
    <w:p w14:paraId="1E143E3C" w14:textId="77777777" w:rsidR="00945ADC" w:rsidRDefault="00FC3696" w:rsidP="00FC3696">
      <w:pPr>
        <w:numPr>
          <w:ilvl w:val="0"/>
          <w:numId w:val="20"/>
        </w:numPr>
      </w:pPr>
      <w:r>
        <w:rPr>
          <w:color w:val="000000"/>
        </w:rPr>
        <w:t xml:space="preserve">Reach UEs in RRC_IDLE and in RRC_INACTIVE state upon DL data arrival through paging message, and </w:t>
      </w:r>
    </w:p>
    <w:p w14:paraId="09A43986" w14:textId="77777777" w:rsidR="00945ADC" w:rsidRDefault="00FC3696" w:rsidP="00FC3696">
      <w:pPr>
        <w:numPr>
          <w:ilvl w:val="0"/>
          <w:numId w:val="20"/>
        </w:numPr>
      </w:pPr>
      <w:r>
        <w:rPr>
          <w:color w:val="000000"/>
        </w:rPr>
        <w:t>Notify UEs in RRC_IDLE, RRC_INACTIVE and RRC_CONNECTED state of system information change and ETWS/CMAS notifications through short message.</w:t>
      </w:r>
    </w:p>
    <w:p w14:paraId="7C3F8638" w14:textId="77777777" w:rsidR="00945ADC" w:rsidRPr="00233AB2" w:rsidRDefault="00FC3696" w:rsidP="00A73240">
      <w:bookmarkStart w:id="9" w:name="_Toc213169684"/>
      <w:r w:rsidRPr="00233AB2">
        <w:rPr>
          <w:b/>
          <w:bCs/>
        </w:rPr>
        <w:t>In NR, PO monitoring (PDCCH/PDSCH reading) is needed for 1) DL data arrival, 2) System information change, or 3) ETWS/CMAS notifications.</w:t>
      </w:r>
      <w:bookmarkEnd w:id="9"/>
    </w:p>
    <w:p w14:paraId="2C0D098E" w14:textId="77777777" w:rsidR="00945ADC" w:rsidRDefault="00FC3696">
      <w:pPr>
        <w:spacing w:after="180"/>
      </w:pPr>
      <w:r>
        <w:rPr>
          <w:color w:val="000000"/>
        </w:rPr>
        <w:t xml:space="preserve">A UE in RRC_IDLE and in RRC_INACTIVE state may use DRX for paging monitoring/reception for the purpose of power saving. For DL data arrival triggered paging, if UE receives a P-RNTI scrambled PDCCH in its PO, </w:t>
      </w:r>
    </w:p>
    <w:p w14:paraId="0B346621" w14:textId="77777777" w:rsidR="00945ADC" w:rsidRDefault="00FC3696" w:rsidP="00FC3696">
      <w:pPr>
        <w:numPr>
          <w:ilvl w:val="0"/>
          <w:numId w:val="21"/>
        </w:numPr>
        <w:spacing w:after="180"/>
      </w:pPr>
      <w:r>
        <w:rPr>
          <w:color w:val="000000"/>
        </w:rPr>
        <w:t xml:space="preserve">If the </w:t>
      </w:r>
      <w:proofErr w:type="spellStart"/>
      <w:r>
        <w:rPr>
          <w:i/>
          <w:color w:val="000000"/>
        </w:rPr>
        <w:t>systemInfoModification</w:t>
      </w:r>
      <w:proofErr w:type="spellEnd"/>
      <w:r>
        <w:rPr>
          <w:color w:val="000000"/>
        </w:rPr>
        <w:t xml:space="preserve"> bit in short message is set to 1, the UE (re-)acquires SIB1, checks the validity for each SIB, and then acquires the SIB(s) for the one(s) considered as invalid from the start of the next modification period. There may be a case that the SIB related to a specific feature is to be changed, and the UE does not support this feature, but the UE could not know the paging is triggered by the change of SIB for this feature until it (re-)acquires SIB1, which leads to unnecessary UE power consumption.</w:t>
      </w:r>
    </w:p>
    <w:p w14:paraId="743EB5C9" w14:textId="77777777" w:rsidR="00945ADC" w:rsidRDefault="00FC3696" w:rsidP="00FC3696">
      <w:pPr>
        <w:numPr>
          <w:ilvl w:val="0"/>
          <w:numId w:val="21"/>
        </w:numPr>
        <w:spacing w:after="180"/>
      </w:pPr>
      <w:r>
        <w:rPr>
          <w:color w:val="000000"/>
        </w:rPr>
        <w:t xml:space="preserve">If the </w:t>
      </w:r>
      <w:proofErr w:type="spellStart"/>
      <w:r>
        <w:rPr>
          <w:i/>
          <w:color w:val="000000"/>
        </w:rPr>
        <w:t>etwsAndCmasIndication</w:t>
      </w:r>
      <w:proofErr w:type="spellEnd"/>
      <w:r>
        <w:rPr>
          <w:color w:val="000000"/>
        </w:rPr>
        <w:t xml:space="preserve"> bit in short message is set to 1, the UE immediately (re-)acquires SIB1 and acquires SIBs for PWS according to the </w:t>
      </w:r>
      <w:proofErr w:type="spellStart"/>
      <w:r>
        <w:rPr>
          <w:color w:val="000000"/>
        </w:rPr>
        <w:t>si-SchedulingInfo</w:t>
      </w:r>
      <w:proofErr w:type="spellEnd"/>
      <w:r>
        <w:rPr>
          <w:color w:val="000000"/>
        </w:rPr>
        <w:t xml:space="preserve"> in SIB1. </w:t>
      </w:r>
    </w:p>
    <w:p w14:paraId="24D0C9E5" w14:textId="77777777" w:rsidR="00945ADC" w:rsidRDefault="00FC3696" w:rsidP="00FC3696">
      <w:pPr>
        <w:numPr>
          <w:ilvl w:val="0"/>
          <w:numId w:val="22"/>
        </w:numPr>
        <w:spacing w:after="180"/>
      </w:pPr>
      <w:r>
        <w:rPr>
          <w:color w:val="000000"/>
        </w:rPr>
        <w:t xml:space="preserve">The UE further decodes PDSCH scheduled by the PDCCH and processes the paging message. If its UE ID is included in the </w:t>
      </w:r>
      <w:proofErr w:type="spellStart"/>
      <w:r>
        <w:rPr>
          <w:color w:val="000000"/>
        </w:rPr>
        <w:t>pagingRecordList</w:t>
      </w:r>
      <w:proofErr w:type="spellEnd"/>
      <w:r>
        <w:rPr>
          <w:color w:val="000000"/>
        </w:rPr>
        <w:t xml:space="preserve"> in paging message, the UE initiates RRC connection establishment. </w:t>
      </w:r>
    </w:p>
    <w:p w14:paraId="78DE22FD" w14:textId="77777777" w:rsidR="00945ADC" w:rsidRDefault="00FC3696">
      <w:pPr>
        <w:spacing w:after="180"/>
      </w:pPr>
      <w:r>
        <w:rPr>
          <w:color w:val="000000"/>
        </w:rPr>
        <w:t>In NR, PEI and LP-WUS are introduced, which can be used to wake up UE for paging monitoring. In both features, UE sharing the same PO can be further divided into multiple subgroups, and PEI and LP-WUS can wake up specific UE subgroups so that UE power consumption due to false paging alarms can be reduced. For both PEI and LP-WUS, UE does not know what paging is used for (i.e., whether paging is triggered by DL data arrival or it is intended for system information change and ETWS/CMAS notification) until it receives paging.</w:t>
      </w:r>
    </w:p>
    <w:p w14:paraId="7CF14B14" w14:textId="24747EFD" w:rsidR="00945ADC" w:rsidRDefault="00FC3696" w:rsidP="00585C98">
      <w:pPr>
        <w:pStyle w:val="a0"/>
      </w:pPr>
      <w:r>
        <w:t>5G Short-Message / Paging based notification</w:t>
      </w:r>
    </w:p>
    <w:tbl>
      <w:tblPr>
        <w:tblStyle w:val="afa"/>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3212"/>
        <w:gridCol w:w="3213"/>
        <w:gridCol w:w="3213"/>
      </w:tblGrid>
      <w:tr w:rsidR="00945ADC" w14:paraId="24B370C5" w14:textId="77777777" w:rsidTr="00585C98">
        <w:tc>
          <w:tcPr>
            <w:tcW w:w="3118"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4FDA322E"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Paging trigger event</w:t>
            </w:r>
          </w:p>
        </w:tc>
        <w:tc>
          <w:tcPr>
            <w:tcW w:w="3118"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00C3E88E"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 xml:space="preserve">UE behaviour </w:t>
            </w:r>
          </w:p>
          <w:p w14:paraId="76BD3AE4"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if PEI/LP-WUS is not used</w:t>
            </w:r>
          </w:p>
        </w:tc>
        <w:tc>
          <w:tcPr>
            <w:tcW w:w="3118"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54893C95"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 xml:space="preserve">UE behaviour </w:t>
            </w:r>
          </w:p>
          <w:p w14:paraId="2FE5F9F8"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if PEI/LP-WUS is used</w:t>
            </w:r>
          </w:p>
        </w:tc>
      </w:tr>
      <w:tr w:rsidR="00945ADC" w14:paraId="7BC30CA8" w14:textId="77777777">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2F9E898" w14:textId="77777777" w:rsidR="00945ADC" w:rsidRDefault="00FC3696">
            <w:r>
              <w:rPr>
                <w:color w:val="000000"/>
              </w:rPr>
              <w:t>DL Data Arrival</w:t>
            </w:r>
          </w:p>
        </w:tc>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85CDD72" w14:textId="77777777" w:rsidR="00945ADC" w:rsidRDefault="00FC3696">
            <w:r>
              <w:rPr>
                <w:color w:val="000000"/>
              </w:rPr>
              <w:t> </w:t>
            </w:r>
          </w:p>
          <w:p w14:paraId="3DA82A2B" w14:textId="77777777" w:rsidR="00945ADC" w:rsidRDefault="00FC3696">
            <w:r>
              <w:rPr>
                <w:color w:val="000000"/>
              </w:rPr>
              <w:t>Monitor/receive paging</w:t>
            </w:r>
          </w:p>
          <w:p w14:paraId="77667F98" w14:textId="77777777" w:rsidR="00945ADC" w:rsidRDefault="00FC3696">
            <w:r>
              <w:rPr>
                <w:color w:val="000000"/>
              </w:rPr>
              <w:t>&gt; Initiate RRC connection establishment</w:t>
            </w:r>
          </w:p>
        </w:tc>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3239F177" w14:textId="77777777" w:rsidR="00945ADC" w:rsidRDefault="00FC3696">
            <w:r>
              <w:rPr>
                <w:color w:val="000000"/>
                <w:highlight w:val="yellow"/>
              </w:rPr>
              <w:t>Monitor/receive PEI/LP-WUS</w:t>
            </w:r>
          </w:p>
          <w:p w14:paraId="73F136D2" w14:textId="77777777" w:rsidR="00945ADC" w:rsidRDefault="00FC3696">
            <w:r>
              <w:rPr>
                <w:color w:val="000000"/>
              </w:rPr>
              <w:t>&gt; monitor/receive paging</w:t>
            </w:r>
          </w:p>
          <w:p w14:paraId="07D11944" w14:textId="77777777" w:rsidR="00945ADC" w:rsidRDefault="00FC3696">
            <w:r>
              <w:rPr>
                <w:color w:val="000000"/>
              </w:rPr>
              <w:t>&gt; Initiate RRC connection establishment</w:t>
            </w:r>
          </w:p>
        </w:tc>
      </w:tr>
      <w:tr w:rsidR="00945ADC" w14:paraId="0474B52F" w14:textId="77777777">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4C989C3" w14:textId="77777777" w:rsidR="00945ADC" w:rsidRDefault="00FC3696">
            <w:r>
              <w:rPr>
                <w:color w:val="000000"/>
              </w:rPr>
              <w:lastRenderedPageBreak/>
              <w:t>System Information Change</w:t>
            </w:r>
          </w:p>
        </w:tc>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42B6B3B7" w14:textId="77777777" w:rsidR="00945ADC" w:rsidRDefault="00FC3696">
            <w:r>
              <w:rPr>
                <w:color w:val="000000"/>
              </w:rPr>
              <w:t> </w:t>
            </w:r>
          </w:p>
          <w:p w14:paraId="76193DF5" w14:textId="77777777" w:rsidR="00945ADC" w:rsidRDefault="00FC3696">
            <w:r>
              <w:rPr>
                <w:color w:val="000000"/>
              </w:rPr>
              <w:t>Monitor/receive paging</w:t>
            </w:r>
          </w:p>
          <w:p w14:paraId="416ACEF9" w14:textId="77777777" w:rsidR="00945ADC" w:rsidRDefault="00FC3696">
            <w:r>
              <w:rPr>
                <w:color w:val="000000"/>
              </w:rPr>
              <w:t>&gt; (re-)acquires SIB1</w:t>
            </w:r>
          </w:p>
          <w:p w14:paraId="399300BF" w14:textId="77777777" w:rsidR="00945ADC" w:rsidRDefault="00FC3696">
            <w:r>
              <w:rPr>
                <w:color w:val="000000"/>
              </w:rPr>
              <w:t>&gt; check validity for each SIB</w:t>
            </w:r>
          </w:p>
          <w:p w14:paraId="57907481" w14:textId="77777777" w:rsidR="00945ADC" w:rsidRDefault="00FC3696">
            <w:r>
              <w:rPr>
                <w:color w:val="000000"/>
              </w:rPr>
              <w:t>&gt; acquires invalid SIB(s)</w:t>
            </w:r>
          </w:p>
        </w:tc>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5BD25FE3" w14:textId="77777777" w:rsidR="00945ADC" w:rsidRDefault="00FC3696">
            <w:r>
              <w:rPr>
                <w:color w:val="000000"/>
                <w:highlight w:val="yellow"/>
              </w:rPr>
              <w:t>Monitor/receive PEI/LP-WUS</w:t>
            </w:r>
          </w:p>
          <w:p w14:paraId="30B57E4D" w14:textId="77777777" w:rsidR="00945ADC" w:rsidRDefault="00FC3696">
            <w:r>
              <w:rPr>
                <w:color w:val="000000"/>
              </w:rPr>
              <w:t>&gt; monitor/receive paging</w:t>
            </w:r>
          </w:p>
          <w:p w14:paraId="3DBB2CF6" w14:textId="77777777" w:rsidR="00945ADC" w:rsidRDefault="00FC3696">
            <w:r>
              <w:rPr>
                <w:color w:val="000000"/>
              </w:rPr>
              <w:t>&gt;(re-)acquires SIB1</w:t>
            </w:r>
          </w:p>
          <w:p w14:paraId="50B89CCD" w14:textId="77777777" w:rsidR="00945ADC" w:rsidRDefault="00FC3696">
            <w:r>
              <w:rPr>
                <w:color w:val="000000"/>
              </w:rPr>
              <w:t>&gt; check validity for each SIB</w:t>
            </w:r>
          </w:p>
          <w:p w14:paraId="55645098" w14:textId="77777777" w:rsidR="00945ADC" w:rsidRDefault="00FC3696">
            <w:r>
              <w:rPr>
                <w:color w:val="000000"/>
              </w:rPr>
              <w:t>&gt; acquires invalid SIB(s)</w:t>
            </w:r>
          </w:p>
        </w:tc>
      </w:tr>
      <w:tr w:rsidR="00945ADC" w14:paraId="4B4DCC24" w14:textId="77777777">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C577703" w14:textId="77777777" w:rsidR="00945ADC" w:rsidRDefault="00FC3696">
            <w:r>
              <w:rPr>
                <w:color w:val="000000"/>
              </w:rPr>
              <w:t>ETWS/CMAS Notification</w:t>
            </w:r>
          </w:p>
        </w:tc>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27D64A4" w14:textId="77777777" w:rsidR="00945ADC" w:rsidRDefault="00FC3696">
            <w:r>
              <w:rPr>
                <w:color w:val="000000"/>
              </w:rPr>
              <w:t> </w:t>
            </w:r>
          </w:p>
          <w:p w14:paraId="6F8AA40B" w14:textId="77777777" w:rsidR="00945ADC" w:rsidRDefault="00FC3696">
            <w:r>
              <w:rPr>
                <w:color w:val="000000"/>
              </w:rPr>
              <w:t>Monitor/receive paging</w:t>
            </w:r>
          </w:p>
          <w:p w14:paraId="34C42A3D" w14:textId="77777777" w:rsidR="00945ADC" w:rsidRDefault="00FC3696">
            <w:r>
              <w:rPr>
                <w:color w:val="000000"/>
              </w:rPr>
              <w:t>&gt; (re-)acquires SIB1</w:t>
            </w:r>
          </w:p>
          <w:p w14:paraId="649543E5" w14:textId="77777777" w:rsidR="00945ADC" w:rsidRDefault="00FC3696">
            <w:r>
              <w:rPr>
                <w:color w:val="000000"/>
              </w:rPr>
              <w:t>&gt; acquires SIBs for PWS</w:t>
            </w:r>
          </w:p>
        </w:tc>
        <w:tc>
          <w:tcPr>
            <w:tcW w:w="311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4D5A8AF2" w14:textId="77777777" w:rsidR="00945ADC" w:rsidRDefault="00FC3696">
            <w:r>
              <w:rPr>
                <w:color w:val="000000"/>
                <w:highlight w:val="yellow"/>
              </w:rPr>
              <w:t>Monitor/receive PEI/LP-WUS</w:t>
            </w:r>
          </w:p>
          <w:p w14:paraId="25914F31" w14:textId="77777777" w:rsidR="00945ADC" w:rsidRDefault="00FC3696">
            <w:r>
              <w:rPr>
                <w:color w:val="000000"/>
              </w:rPr>
              <w:t xml:space="preserve">&gt; monitor/receive paging </w:t>
            </w:r>
          </w:p>
          <w:p w14:paraId="5297C625" w14:textId="77777777" w:rsidR="00945ADC" w:rsidRDefault="00FC3696">
            <w:r>
              <w:rPr>
                <w:color w:val="000000"/>
              </w:rPr>
              <w:t>&gt; (re-)acquires SIB1</w:t>
            </w:r>
          </w:p>
          <w:p w14:paraId="23994DE3" w14:textId="77777777" w:rsidR="00945ADC" w:rsidRDefault="00FC3696">
            <w:r>
              <w:rPr>
                <w:color w:val="000000"/>
              </w:rPr>
              <w:t>&gt; acquires SIBs for PWS</w:t>
            </w:r>
          </w:p>
        </w:tc>
      </w:tr>
    </w:tbl>
    <w:p w14:paraId="029D5048" w14:textId="3D16852D" w:rsidR="00945ADC" w:rsidRPr="00585C98" w:rsidRDefault="00FC3696" w:rsidP="00585C98">
      <w:pPr>
        <w:pStyle w:val="Observation"/>
      </w:pPr>
      <w:bookmarkStart w:id="10" w:name="_Toc213401386"/>
      <w:r w:rsidRPr="00585C98">
        <w:t xml:space="preserve">In NR, for SM triggered by change of the SIB(s) related to a specific feature, UE does not know the triggering SIB(s) until it (re-)acquires SIB1, which leads to unnecessary UE power consumption for a UE </w:t>
      </w:r>
      <w:r w:rsidR="00C53B69" w:rsidRPr="00585C98">
        <w:t xml:space="preserve">who </w:t>
      </w:r>
      <w:r w:rsidRPr="00585C98">
        <w:t>does not support specific feature.</w:t>
      </w:r>
      <w:bookmarkEnd w:id="10"/>
    </w:p>
    <w:p w14:paraId="681D8D68" w14:textId="1C147AC9" w:rsidR="00945ADC" w:rsidRPr="00233AB2" w:rsidRDefault="00FC3696" w:rsidP="00A73240">
      <w:bookmarkStart w:id="11" w:name="_Toc213169686"/>
      <w:r w:rsidRPr="00233AB2">
        <w:rPr>
          <w:b/>
          <w:bCs/>
        </w:rPr>
        <w:t xml:space="preserve">In NR, when a UE is </w:t>
      </w:r>
      <w:r w:rsidR="00A00225" w:rsidRPr="00233AB2">
        <w:rPr>
          <w:b/>
          <w:bCs/>
        </w:rPr>
        <w:t>wakened</w:t>
      </w:r>
      <w:r w:rsidRPr="00233AB2">
        <w:rPr>
          <w:b/>
          <w:bCs/>
        </w:rPr>
        <w:t xml:space="preserve"> up by PEI/LP-WUS, the UE always monitors PO firstly, regardless of the trigger</w:t>
      </w:r>
      <w:r w:rsidR="00C53B69" w:rsidRPr="00233AB2">
        <w:rPr>
          <w:b/>
          <w:bCs/>
        </w:rPr>
        <w:t>ing</w:t>
      </w:r>
      <w:r w:rsidRPr="00233AB2">
        <w:rPr>
          <w:b/>
          <w:bCs/>
        </w:rPr>
        <w:t xml:space="preserve"> event.</w:t>
      </w:r>
      <w:bookmarkEnd w:id="11"/>
    </w:p>
    <w:p w14:paraId="50C6B1EA" w14:textId="77777777" w:rsidR="00945ADC" w:rsidRDefault="00FC3696">
      <w:pPr>
        <w:spacing w:after="180"/>
      </w:pPr>
      <w:r>
        <w:rPr>
          <w:color w:val="000000"/>
        </w:rPr>
        <w:t xml:space="preserve">From network perspective, for DL data arrival triggered paging, it will send paging in the UE’s PO, and if PEI/LP-WUS is used, network will send PEI/LP-WUS to the UE before paging the UE. In case network intends to change system information, it needs to repeat notification for/in all PO in order to inform all UEs, which may cause large signalling overhead and is not beneficial for NES. If PEI/LP-WUS is used, network will send PEI/LP-WUS on all PEI/LP-WUS occasions as well to wake up all UEs camping on this cell. </w:t>
      </w:r>
    </w:p>
    <w:p w14:paraId="71A43466" w14:textId="367ED691" w:rsidR="00945ADC" w:rsidRPr="00233AB2" w:rsidRDefault="00FC3696" w:rsidP="00A73240">
      <w:bookmarkStart w:id="12" w:name="_Toc213169687"/>
      <w:r w:rsidRPr="00233AB2">
        <w:rPr>
          <w:b/>
          <w:bCs/>
        </w:rPr>
        <w:t>In NR, if network intends to change system information, it needs to repeat notification for all PO</w:t>
      </w:r>
      <w:r w:rsidR="00C53B69" w:rsidRPr="00233AB2">
        <w:rPr>
          <w:b/>
          <w:bCs/>
        </w:rPr>
        <w:t>s</w:t>
      </w:r>
      <w:r w:rsidRPr="00233AB2">
        <w:rPr>
          <w:b/>
          <w:bCs/>
        </w:rPr>
        <w:t xml:space="preserve"> in order to inform all UEs</w:t>
      </w:r>
      <w:r w:rsidR="00C53B69" w:rsidRPr="00233AB2">
        <w:rPr>
          <w:b/>
          <w:bCs/>
        </w:rPr>
        <w:t xml:space="preserve"> within a modification period</w:t>
      </w:r>
      <w:r w:rsidRPr="00233AB2">
        <w:rPr>
          <w:b/>
          <w:bCs/>
        </w:rPr>
        <w:t xml:space="preserve">, which is </w:t>
      </w:r>
      <w:r w:rsidR="00C53B69" w:rsidRPr="00233AB2">
        <w:rPr>
          <w:b/>
          <w:bCs/>
        </w:rPr>
        <w:t>harmful</w:t>
      </w:r>
      <w:r w:rsidRPr="00233AB2">
        <w:rPr>
          <w:b/>
          <w:bCs/>
        </w:rPr>
        <w:t xml:space="preserve"> for NES.</w:t>
      </w:r>
      <w:bookmarkEnd w:id="12"/>
    </w:p>
    <w:p w14:paraId="437B1774" w14:textId="77777777" w:rsidR="00945ADC" w:rsidRDefault="00FC3696">
      <w:pPr>
        <w:spacing w:after="180"/>
      </w:pPr>
      <w:r>
        <w:rPr>
          <w:color w:val="000000"/>
        </w:rPr>
        <w:t xml:space="preserve">Based on above, we propose that in 6G, RAN2 studies more efficient mechanism to notify paging/system-information-change/ETWS-CMAS-indication to further reduce UE and Network power consumption, e.g., UE could be aware of whether there is paging and/or system information change and/or ETWS-CMAS-indication via LP-WUS/PEI reception, rather than being mandated to read PO to differentiate the cases. </w:t>
      </w:r>
    </w:p>
    <w:p w14:paraId="643F9448" w14:textId="38535057" w:rsidR="00945ADC" w:rsidRPr="00585C98" w:rsidRDefault="00FC3696" w:rsidP="00585C98">
      <w:pPr>
        <w:pStyle w:val="Proposal"/>
        <w:rPr>
          <w:rFonts w:eastAsia="等线"/>
        </w:rPr>
      </w:pPr>
      <w:bookmarkStart w:id="13" w:name="_Toc213401396"/>
      <w:r w:rsidRPr="00585C98">
        <w:rPr>
          <w:rFonts w:eastAsia="等线"/>
        </w:rPr>
        <w:t>For 6G system information</w:t>
      </w:r>
      <w:r w:rsidRPr="000E7EF5">
        <w:rPr>
          <w:rFonts w:eastAsia="等线"/>
        </w:rPr>
        <w:t xml:space="preserve"> update</w:t>
      </w:r>
      <w:r w:rsidRPr="00585C98">
        <w:rPr>
          <w:rFonts w:eastAsia="等线"/>
        </w:rPr>
        <w:t>, RAN2 stud</w:t>
      </w:r>
      <w:r w:rsidR="00C53B69" w:rsidRPr="00585C98">
        <w:rPr>
          <w:rFonts w:eastAsia="等线"/>
        </w:rPr>
        <w:t>y</w:t>
      </w:r>
      <w:r w:rsidRPr="00585C98">
        <w:rPr>
          <w:rFonts w:eastAsia="等线"/>
        </w:rPr>
        <w:t xml:space="preserve"> more efficient mechanism to notify </w:t>
      </w:r>
      <w:r w:rsidR="00C53B69" w:rsidRPr="00585C98">
        <w:rPr>
          <w:rFonts w:eastAsia="等线"/>
        </w:rPr>
        <w:t xml:space="preserve">events of </w:t>
      </w:r>
      <w:r w:rsidRPr="00585C98">
        <w:rPr>
          <w:rFonts w:eastAsia="等线"/>
        </w:rPr>
        <w:t>paging/system-information-change/ETWS-CMAS-indication</w:t>
      </w:r>
      <w:r w:rsidR="00C53B69" w:rsidRPr="00585C98">
        <w:rPr>
          <w:rFonts w:eastAsia="等线"/>
        </w:rPr>
        <w:t>,</w:t>
      </w:r>
      <w:r w:rsidRPr="00585C98">
        <w:rPr>
          <w:rFonts w:eastAsia="等线"/>
        </w:rPr>
        <w:t xml:space="preserve"> to </w:t>
      </w:r>
      <w:r w:rsidR="00C53B69" w:rsidRPr="00585C98">
        <w:rPr>
          <w:rFonts w:eastAsia="等线"/>
        </w:rPr>
        <w:t>improve</w:t>
      </w:r>
      <w:r w:rsidRPr="00585C98">
        <w:rPr>
          <w:rFonts w:eastAsia="等线"/>
        </w:rPr>
        <w:t xml:space="preserve"> UE and Network </w:t>
      </w:r>
      <w:r w:rsidR="00C53B69" w:rsidRPr="00585C98">
        <w:rPr>
          <w:rFonts w:eastAsia="等线"/>
        </w:rPr>
        <w:t>energy efficiency</w:t>
      </w:r>
      <w:r w:rsidRPr="00585C98">
        <w:rPr>
          <w:rFonts w:eastAsia="等线"/>
        </w:rPr>
        <w:t>.</w:t>
      </w:r>
      <w:bookmarkEnd w:id="13"/>
      <w:r w:rsidRPr="00585C98">
        <w:rPr>
          <w:rFonts w:eastAsia="等线"/>
        </w:rPr>
        <w:t xml:space="preserve"> </w:t>
      </w:r>
    </w:p>
    <w:p w14:paraId="3784FF47" w14:textId="77777777" w:rsidR="00945ADC" w:rsidRDefault="00FC3696">
      <w:r>
        <w:t>Besides, based on the requirement from 6G SID, the 6G design needs to target diverse device types with diverse bandwidth capability and take into account diverse spectrum allocations:</w:t>
      </w:r>
    </w:p>
    <w:tbl>
      <w:tblPr>
        <w:tblStyle w:val="afa"/>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9638"/>
      </w:tblGrid>
      <w:tr w:rsidR="00945ADC" w14:paraId="5BAB8B48" w14:textId="77777777">
        <w:tc>
          <w:tcPr>
            <w:tcW w:w="963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4422535" w14:textId="77777777" w:rsidR="00945ADC" w:rsidRDefault="00FC3696" w:rsidP="00FC3696">
            <w:pPr>
              <w:numPr>
                <w:ilvl w:val="0"/>
                <w:numId w:val="11"/>
              </w:numPr>
              <w:rPr>
                <w:rFonts w:cs="Arial"/>
                <w:i/>
              </w:rPr>
            </w:pPr>
            <w:r>
              <w:rPr>
                <w:i/>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89A10A2" w14:textId="77777777" w:rsidR="00945ADC" w:rsidRDefault="00FC3696" w:rsidP="00FC3696">
            <w:pPr>
              <w:numPr>
                <w:ilvl w:val="1"/>
                <w:numId w:val="12"/>
              </w:numPr>
              <w:rPr>
                <w:i/>
              </w:rPr>
            </w:pPr>
            <w:r>
              <w:rPr>
                <w:i/>
                <w:highlight w:val="yellow"/>
              </w:rPr>
              <w:t>Target scalable and forward compatible design for diverse device types.</w:t>
            </w:r>
          </w:p>
          <w:p w14:paraId="497D0166" w14:textId="77777777" w:rsidR="00945ADC" w:rsidRDefault="00FC3696" w:rsidP="00FC3696">
            <w:pPr>
              <w:numPr>
                <w:ilvl w:val="1"/>
                <w:numId w:val="12"/>
              </w:numPr>
              <w:rPr>
                <w:i/>
              </w:rPr>
            </w:pPr>
            <w:r>
              <w:rPr>
                <w:i/>
                <w:highlight w:val="yellow"/>
              </w:rPr>
              <w:t>Improved spectrum utilization and operations taking into account diverse spectrum allocations</w:t>
            </w:r>
            <w:r>
              <w:rPr>
                <w:i/>
              </w:rPr>
              <w:t>.</w:t>
            </w:r>
          </w:p>
        </w:tc>
      </w:tr>
    </w:tbl>
    <w:p w14:paraId="5F0B3234" w14:textId="77777777" w:rsidR="00945ADC" w:rsidRDefault="00FC3696">
      <w:pPr>
        <w:spacing w:before="120"/>
      </w:pPr>
      <w:r>
        <w:t xml:space="preserve">For diverse devise types, a unified yet scalable initial access framework is essential, one that ensures compatibility across diverse UE types which may have different bandwidth capabilities. Additionally, to support the anticipated increase in device volume, enhanced initial access capacity is needed. </w:t>
      </w:r>
    </w:p>
    <w:p w14:paraId="4B91E80E" w14:textId="77777777" w:rsidR="00945ADC" w:rsidRPr="0051408B" w:rsidRDefault="00FC3696" w:rsidP="00585C98">
      <w:pPr>
        <w:pStyle w:val="Observation"/>
      </w:pPr>
      <w:bookmarkStart w:id="14" w:name="_Toc213401387"/>
      <w:r w:rsidRPr="000E7EF5">
        <w:t>In 6G, there is a strong demand to support unified initial access of different UE types (e.g., based on different max CBW capability).</w:t>
      </w:r>
      <w:bookmarkEnd w:id="14"/>
      <w:r w:rsidRPr="000E7EF5">
        <w:t xml:space="preserve"> </w:t>
      </w:r>
    </w:p>
    <w:p w14:paraId="378041E5" w14:textId="77777777" w:rsidR="00945ADC" w:rsidRDefault="00FC3696">
      <w:pPr>
        <w:spacing w:before="120"/>
        <w:jc w:val="left"/>
      </w:pPr>
      <w:r>
        <w:t>For spectrum utilization, the first question is about which spectrum would be the main target for 6G</w:t>
      </w:r>
    </w:p>
    <w:p w14:paraId="4E6CBBBE" w14:textId="3282441A" w:rsidR="00945ADC" w:rsidRDefault="00FC3696">
      <w:pPr>
        <w:pStyle w:val="a0"/>
      </w:pPr>
      <w:r>
        <w:t>6G Spectrum Candidates</w:t>
      </w:r>
    </w:p>
    <w:tbl>
      <w:tblPr>
        <w:tblStyle w:val="afa"/>
        <w:tblW w:w="0" w:type="auto"/>
        <w:tblLook w:val="04A0" w:firstRow="1" w:lastRow="0" w:firstColumn="1" w:lastColumn="0" w:noHBand="0" w:noVBand="1"/>
      </w:tblPr>
      <w:tblGrid>
        <w:gridCol w:w="3209"/>
        <w:gridCol w:w="3209"/>
        <w:gridCol w:w="3209"/>
      </w:tblGrid>
      <w:tr w:rsidR="00945ADC" w14:paraId="7194DCB6" w14:textId="77777777" w:rsidTr="00585C98">
        <w:tc>
          <w:tcPr>
            <w:tcW w:w="3209" w:type="dxa"/>
            <w:shd w:val="clear" w:color="auto" w:fill="FFC000" w:themeFill="accent4"/>
          </w:tcPr>
          <w:p w14:paraId="3C6B41CA" w14:textId="77777777" w:rsidR="00945ADC" w:rsidRPr="00585C98" w:rsidRDefault="00FC3696" w:rsidP="00585C98">
            <w:pPr>
              <w:shd w:val="clear" w:color="auto" w:fill="FFC000" w:themeFill="accent4"/>
              <w:spacing w:after="0" w:line="240" w:lineRule="atLeast"/>
              <w:jc w:val="left"/>
              <w:rPr>
                <w:b/>
                <w:bCs/>
                <w:sz w:val="18"/>
                <w:szCs w:val="18"/>
              </w:rPr>
            </w:pPr>
            <w:r w:rsidRPr="00585C98">
              <w:rPr>
                <w:b/>
                <w:bCs/>
                <w:sz w:val="18"/>
                <w:szCs w:val="18"/>
              </w:rPr>
              <w:t>Spectrum Range</w:t>
            </w:r>
          </w:p>
        </w:tc>
        <w:tc>
          <w:tcPr>
            <w:tcW w:w="3209" w:type="dxa"/>
            <w:shd w:val="clear" w:color="auto" w:fill="FFC000" w:themeFill="accent4"/>
          </w:tcPr>
          <w:p w14:paraId="79C7AD15" w14:textId="77777777" w:rsidR="00945ADC" w:rsidRPr="00585C98" w:rsidRDefault="00FC3696">
            <w:pPr>
              <w:spacing w:after="0" w:line="240" w:lineRule="atLeast"/>
              <w:jc w:val="left"/>
              <w:rPr>
                <w:b/>
                <w:bCs/>
                <w:sz w:val="18"/>
                <w:szCs w:val="18"/>
              </w:rPr>
            </w:pPr>
            <w:r w:rsidRPr="00585C98">
              <w:rPr>
                <w:b/>
                <w:bCs/>
                <w:sz w:val="18"/>
                <w:szCs w:val="18"/>
              </w:rPr>
              <w:t>Detailed Info</w:t>
            </w:r>
          </w:p>
        </w:tc>
        <w:tc>
          <w:tcPr>
            <w:tcW w:w="3209" w:type="dxa"/>
            <w:shd w:val="clear" w:color="auto" w:fill="FFC000" w:themeFill="accent4"/>
          </w:tcPr>
          <w:p w14:paraId="7C480280" w14:textId="77777777" w:rsidR="00945ADC" w:rsidRPr="00585C98" w:rsidRDefault="00FC3696">
            <w:pPr>
              <w:spacing w:after="0" w:line="240" w:lineRule="atLeast"/>
              <w:jc w:val="left"/>
              <w:rPr>
                <w:b/>
                <w:bCs/>
                <w:sz w:val="18"/>
                <w:szCs w:val="18"/>
              </w:rPr>
            </w:pPr>
            <w:r w:rsidRPr="00585C98">
              <w:rPr>
                <w:b/>
                <w:bCs/>
                <w:sz w:val="18"/>
                <w:szCs w:val="18"/>
              </w:rPr>
              <w:t>Analysis</w:t>
            </w:r>
          </w:p>
        </w:tc>
      </w:tr>
      <w:tr w:rsidR="00945ADC" w14:paraId="2F55E6FD" w14:textId="77777777">
        <w:tc>
          <w:tcPr>
            <w:tcW w:w="3209" w:type="dxa"/>
          </w:tcPr>
          <w:p w14:paraId="76E427D4" w14:textId="77777777" w:rsidR="00945ADC" w:rsidRDefault="00FC3696">
            <w:pPr>
              <w:spacing w:after="0" w:line="240" w:lineRule="atLeast"/>
              <w:jc w:val="left"/>
              <w:rPr>
                <w:b/>
              </w:rPr>
            </w:pPr>
            <w:r>
              <w:rPr>
                <w:b/>
              </w:rPr>
              <w:t>Major 6G spectrum candidate</w:t>
            </w:r>
          </w:p>
          <w:p w14:paraId="29D8D7A5" w14:textId="77777777" w:rsidR="00945ADC" w:rsidRDefault="00FC3696">
            <w:pPr>
              <w:spacing w:after="0" w:line="240" w:lineRule="atLeast"/>
              <w:jc w:val="left"/>
            </w:pPr>
            <w:r>
              <w:t>6.425-7.125GHz</w:t>
            </w:r>
          </w:p>
          <w:p w14:paraId="7ED59082" w14:textId="77777777" w:rsidR="00945ADC" w:rsidRDefault="00FC3696">
            <w:pPr>
              <w:spacing w:after="0" w:line="240" w:lineRule="atLeast"/>
              <w:jc w:val="left"/>
            </w:pPr>
            <w:r>
              <w:t xml:space="preserve">7.125-7.400/8.400GHz, </w:t>
            </w:r>
          </w:p>
          <w:p w14:paraId="6215B493" w14:textId="77777777" w:rsidR="00945ADC" w:rsidRDefault="00FC3696">
            <w:pPr>
              <w:spacing w:after="0" w:line="240" w:lineRule="atLeast"/>
              <w:jc w:val="left"/>
            </w:pPr>
            <w:r>
              <w:lastRenderedPageBreak/>
              <w:t>14.80-15.35GHz</w:t>
            </w:r>
          </w:p>
          <w:p w14:paraId="75BD5439" w14:textId="77777777" w:rsidR="00945ADC" w:rsidRDefault="00FC3696">
            <w:pPr>
              <w:spacing w:after="0" w:line="240" w:lineRule="atLeast"/>
              <w:jc w:val="left"/>
            </w:pPr>
            <w:r>
              <w:t>(4.4-4.8GHz)</w:t>
            </w:r>
          </w:p>
        </w:tc>
        <w:tc>
          <w:tcPr>
            <w:tcW w:w="3209" w:type="dxa"/>
          </w:tcPr>
          <w:p w14:paraId="7B551354" w14:textId="77777777" w:rsidR="00945ADC" w:rsidRDefault="00FC3696">
            <w:pPr>
              <w:spacing w:after="0" w:line="240" w:lineRule="atLeast"/>
              <w:jc w:val="left"/>
            </w:pPr>
            <w:r>
              <w:lastRenderedPageBreak/>
              <w:t xml:space="preserve">Identified as major 6G spectrum candidate, based on </w:t>
            </w:r>
          </w:p>
          <w:p w14:paraId="09D36AD7" w14:textId="77777777" w:rsidR="00945ADC" w:rsidRDefault="00FC3696">
            <w:pPr>
              <w:spacing w:after="0" w:line="240" w:lineRule="atLeast"/>
              <w:jc w:val="left"/>
            </w:pPr>
            <w:r>
              <w:rPr>
                <w:b/>
              </w:rPr>
              <w:lastRenderedPageBreak/>
              <w:t>WRC-23</w:t>
            </w:r>
            <w:r>
              <w:t xml:space="preserve"> (6.425-7.125GHz) and </w:t>
            </w:r>
            <w:r>
              <w:rPr>
                <w:b/>
              </w:rPr>
              <w:t>WRC-27</w:t>
            </w:r>
            <w:r>
              <w:t xml:space="preserve"> (7.125-7.400/8.400GHz,</w:t>
            </w:r>
          </w:p>
          <w:p w14:paraId="0EB66E2F" w14:textId="77777777" w:rsidR="00945ADC" w:rsidRDefault="00FC3696">
            <w:pPr>
              <w:spacing w:after="0" w:line="240" w:lineRule="atLeast"/>
              <w:jc w:val="left"/>
            </w:pPr>
            <w:r>
              <w:t>14.80-15.35GHz)</w:t>
            </w:r>
          </w:p>
        </w:tc>
        <w:tc>
          <w:tcPr>
            <w:tcW w:w="3209" w:type="dxa"/>
          </w:tcPr>
          <w:p w14:paraId="07ADBDC5" w14:textId="77777777" w:rsidR="00945ADC" w:rsidRDefault="00FC3696">
            <w:pPr>
              <w:spacing w:after="0" w:line="240" w:lineRule="atLeast"/>
              <w:jc w:val="left"/>
            </w:pPr>
            <w:r>
              <w:lastRenderedPageBreak/>
              <w:t>Mainly as basic contributor to capacity, but limited coverage compared to 4G/5G spectrum</w:t>
            </w:r>
          </w:p>
        </w:tc>
      </w:tr>
      <w:tr w:rsidR="00945ADC" w14:paraId="5AB58D03" w14:textId="77777777">
        <w:trPr>
          <w:trHeight w:val="240"/>
        </w:trPr>
        <w:tc>
          <w:tcPr>
            <w:tcW w:w="3209" w:type="dxa"/>
          </w:tcPr>
          <w:p w14:paraId="0D8B4923" w14:textId="77777777" w:rsidR="00945ADC" w:rsidRDefault="00FC3696">
            <w:pPr>
              <w:spacing w:after="0" w:line="240" w:lineRule="atLeast"/>
              <w:jc w:val="left"/>
              <w:rPr>
                <w:b/>
              </w:rPr>
            </w:pPr>
            <w:proofErr w:type="spellStart"/>
            <w:r>
              <w:rPr>
                <w:b/>
              </w:rPr>
              <w:t>dmW</w:t>
            </w:r>
            <w:proofErr w:type="spellEnd"/>
            <w:r>
              <w:rPr>
                <w:b/>
              </w:rPr>
              <w:t>-band as coverage booster</w:t>
            </w:r>
          </w:p>
          <w:p w14:paraId="3381734C" w14:textId="77777777" w:rsidR="00945ADC" w:rsidRDefault="00FC3696">
            <w:pPr>
              <w:spacing w:after="0" w:line="240" w:lineRule="atLeast"/>
              <w:jc w:val="left"/>
            </w:pPr>
            <w:r>
              <w:t>Sub-2GHz</w:t>
            </w:r>
          </w:p>
        </w:tc>
        <w:tc>
          <w:tcPr>
            <w:tcW w:w="3209" w:type="dxa"/>
          </w:tcPr>
          <w:p w14:paraId="0830EB34" w14:textId="77777777" w:rsidR="00945ADC" w:rsidRDefault="00FC3696">
            <w:pPr>
              <w:spacing w:after="0" w:line="240" w:lineRule="atLeast"/>
              <w:jc w:val="left"/>
            </w:pPr>
            <w:r>
              <w:t xml:space="preserve">Potential </w:t>
            </w:r>
            <w:proofErr w:type="spellStart"/>
            <w:r>
              <w:t>refarmed</w:t>
            </w:r>
            <w:proofErr w:type="spellEnd"/>
            <w:r>
              <w:t xml:space="preserve"> spectrum from legacy network, e.g., 700/800/900MHz, 1.8GHz</w:t>
            </w:r>
          </w:p>
        </w:tc>
        <w:tc>
          <w:tcPr>
            <w:tcW w:w="3209" w:type="dxa"/>
          </w:tcPr>
          <w:p w14:paraId="57BBCD08" w14:textId="77777777" w:rsidR="00945ADC" w:rsidRDefault="00FC3696">
            <w:pPr>
              <w:spacing w:after="0" w:line="240" w:lineRule="atLeast"/>
              <w:jc w:val="left"/>
            </w:pPr>
            <w:r>
              <w:t>Mainly as coverage enabler, but not capacity enabler</w:t>
            </w:r>
          </w:p>
        </w:tc>
      </w:tr>
      <w:tr w:rsidR="00945ADC" w14:paraId="7EA4DD0C" w14:textId="77777777">
        <w:tc>
          <w:tcPr>
            <w:tcW w:w="3209" w:type="dxa"/>
          </w:tcPr>
          <w:p w14:paraId="01EF9585" w14:textId="77777777" w:rsidR="00945ADC" w:rsidRDefault="00FC3696">
            <w:pPr>
              <w:spacing w:after="0" w:line="240" w:lineRule="atLeast"/>
              <w:jc w:val="left"/>
              <w:rPr>
                <w:b/>
              </w:rPr>
            </w:pPr>
            <w:proofErr w:type="spellStart"/>
            <w:r>
              <w:rPr>
                <w:b/>
              </w:rPr>
              <w:t>mmW</w:t>
            </w:r>
            <w:proofErr w:type="spellEnd"/>
            <w:r>
              <w:rPr>
                <w:b/>
              </w:rPr>
              <w:t>-band as capacity booster</w:t>
            </w:r>
          </w:p>
          <w:p w14:paraId="5F47B23B" w14:textId="77777777" w:rsidR="00945ADC" w:rsidRDefault="00FC3696">
            <w:pPr>
              <w:spacing w:after="0" w:line="240" w:lineRule="atLeast"/>
              <w:jc w:val="left"/>
            </w:pPr>
            <w:r>
              <w:t>26GHz, 40Ghz</w:t>
            </w:r>
          </w:p>
        </w:tc>
        <w:tc>
          <w:tcPr>
            <w:tcW w:w="3209" w:type="dxa"/>
          </w:tcPr>
          <w:p w14:paraId="5C8D7400" w14:textId="77777777" w:rsidR="00945ADC" w:rsidRDefault="00FC3696">
            <w:pPr>
              <w:spacing w:after="0" w:line="240" w:lineRule="atLeast"/>
              <w:jc w:val="left"/>
            </w:pPr>
            <w:r>
              <w:t xml:space="preserve">The deployment / commercialization of </w:t>
            </w:r>
            <w:proofErr w:type="spellStart"/>
            <w:r>
              <w:t>mmW</w:t>
            </w:r>
            <w:proofErr w:type="spellEnd"/>
            <w:r>
              <w:t>-band is to be seen</w:t>
            </w:r>
          </w:p>
        </w:tc>
        <w:tc>
          <w:tcPr>
            <w:tcW w:w="3209" w:type="dxa"/>
          </w:tcPr>
          <w:p w14:paraId="39A80A6D" w14:textId="77777777" w:rsidR="00945ADC" w:rsidRDefault="00FC3696">
            <w:pPr>
              <w:spacing w:after="0" w:line="240" w:lineRule="atLeast"/>
              <w:jc w:val="left"/>
            </w:pPr>
            <w:r>
              <w:t>For capacity enhancement, yet rather limited coverage.</w:t>
            </w:r>
          </w:p>
        </w:tc>
      </w:tr>
    </w:tbl>
    <w:p w14:paraId="15C11351" w14:textId="77777777" w:rsidR="00945ADC" w:rsidRDefault="00FC3696">
      <w:pPr>
        <w:spacing w:before="120"/>
      </w:pPr>
      <w:r>
        <w:t xml:space="preserve">Considering the major candidate spectrum for 6G as summarized above, in our view, what brings real benefit to the consumer is in two aspects </w:t>
      </w:r>
    </w:p>
    <w:p w14:paraId="2B0ECAF1" w14:textId="77777777" w:rsidR="00945ADC" w:rsidRDefault="00FC3696" w:rsidP="00FC3696">
      <w:pPr>
        <w:pStyle w:val="afc"/>
        <w:numPr>
          <w:ilvl w:val="0"/>
          <w:numId w:val="9"/>
        </w:numPr>
        <w:spacing w:before="120"/>
        <w:ind w:firstLineChars="0"/>
      </w:pPr>
      <w:r>
        <w:t>Robust connection to the network (e.g., carrying control plane data and also maybe essential user plane data like for emergency service), for which a lower frequency band is needed to secure the always-on low-bit-rate link;</w:t>
      </w:r>
    </w:p>
    <w:p w14:paraId="718C4216" w14:textId="77777777" w:rsidR="00945ADC" w:rsidRDefault="00FC3696" w:rsidP="00FC3696">
      <w:pPr>
        <w:pStyle w:val="afc"/>
        <w:numPr>
          <w:ilvl w:val="0"/>
          <w:numId w:val="9"/>
        </w:numPr>
        <w:spacing w:before="120"/>
        <w:ind w:firstLineChars="0"/>
      </w:pPr>
      <w:r>
        <w:t>On-demand connection to the network (e.g., carrying high-data-rate traffic data for entertainment service, and/or for load re-distribution), for which temporary available low/medium/high frequency band is required.</w:t>
      </w:r>
    </w:p>
    <w:p w14:paraId="2CD02B39" w14:textId="77777777" w:rsidR="00945ADC" w:rsidRDefault="00FC3696">
      <w:pPr>
        <w:spacing w:before="120"/>
      </w:pPr>
      <w:r>
        <w:t xml:space="preserve">Then eventually, what consumer needs is a RAN which is robust and always-on to carry a moderate-bit-rate connection, and also able to take additional load / higher bit-rate traffic when necessary. That is the ultimate goal of efficient usage / aggregation of spectrum. </w:t>
      </w:r>
    </w:p>
    <w:p w14:paraId="4916EC78" w14:textId="77777777" w:rsidR="00945ADC" w:rsidRPr="0051408B" w:rsidRDefault="00FC3696" w:rsidP="00585C98">
      <w:pPr>
        <w:pStyle w:val="Observation"/>
      </w:pPr>
      <w:bookmarkStart w:id="15" w:name="_Toc213401388"/>
      <w:r w:rsidRPr="000E7EF5">
        <w:t>Spectrum-wise, the candidate spectrum for 6G diverse, and it requires a solution to aggregate spectrum</w:t>
      </w:r>
      <w:r w:rsidRPr="000E7EF5">
        <w:br/>
        <w:t xml:space="preserve">1) </w:t>
      </w:r>
      <w:proofErr w:type="spellStart"/>
      <w:r w:rsidRPr="000E7EF5">
        <w:t>cmW</w:t>
      </w:r>
      <w:proofErr w:type="spellEnd"/>
      <w:r w:rsidRPr="000E7EF5">
        <w:t>-band (6.425-7.125GHz</w:t>
      </w:r>
      <w:r w:rsidRPr="0051408B">
        <w:t xml:space="preserve"> (WRC-23), 7-15GHz (WRC-27)) and potentially </w:t>
      </w:r>
      <w:proofErr w:type="spellStart"/>
      <w:r w:rsidRPr="0051408B">
        <w:t>mmW</w:t>
      </w:r>
      <w:proofErr w:type="spellEnd"/>
      <w:r w:rsidRPr="0051408B">
        <w:t xml:space="preserve">-band acts as basic contributor to capacity, but with limited coverage compared to 5G; </w:t>
      </w:r>
      <w:r w:rsidRPr="0051408B">
        <w:br/>
        <w:t xml:space="preserve">2) while sub-2GHz spectrum </w:t>
      </w:r>
      <w:proofErr w:type="spellStart"/>
      <w:r w:rsidRPr="0051408B">
        <w:t>refarming</w:t>
      </w:r>
      <w:proofErr w:type="spellEnd"/>
      <w:r w:rsidRPr="0051408B">
        <w:t xml:space="preserve"> helps coverage, but clearly, they are not capacity enabler.</w:t>
      </w:r>
      <w:bookmarkEnd w:id="15"/>
    </w:p>
    <w:p w14:paraId="0F7A8B5E" w14:textId="77777777" w:rsidR="00945ADC" w:rsidRDefault="00FC3696">
      <w:pPr>
        <w:spacing w:before="120"/>
      </w:pPr>
      <w:r>
        <w:t>Considering all these requirements, it is good to re-screen the offloading/re-distribution solutions provided by 5G</w:t>
      </w:r>
    </w:p>
    <w:p w14:paraId="6B414B78" w14:textId="3DF5E4BD" w:rsidR="00945ADC" w:rsidRDefault="00FC3696">
      <w:pPr>
        <w:pStyle w:val="a0"/>
      </w:pPr>
      <w:r>
        <w:t>5G offload method for initial access</w:t>
      </w:r>
    </w:p>
    <w:tbl>
      <w:tblPr>
        <w:tblStyle w:val="afa"/>
        <w:tblW w:w="0" w:type="auto"/>
        <w:tblLook w:val="04A0" w:firstRow="1" w:lastRow="0" w:firstColumn="1" w:lastColumn="0" w:noHBand="0" w:noVBand="1"/>
      </w:tblPr>
      <w:tblGrid>
        <w:gridCol w:w="2420"/>
        <w:gridCol w:w="2373"/>
        <w:gridCol w:w="2399"/>
        <w:gridCol w:w="2437"/>
      </w:tblGrid>
      <w:tr w:rsidR="00945ADC" w14:paraId="56155F51" w14:textId="77777777" w:rsidTr="00585C98">
        <w:trPr>
          <w:trHeight w:val="113"/>
        </w:trPr>
        <w:tc>
          <w:tcPr>
            <w:tcW w:w="2420" w:type="dxa"/>
            <w:shd w:val="clear" w:color="auto" w:fill="FFC000" w:themeFill="accent4"/>
          </w:tcPr>
          <w:p w14:paraId="42F92EE2" w14:textId="77777777" w:rsidR="00945ADC" w:rsidRPr="00585C98" w:rsidRDefault="00FC3696">
            <w:pPr>
              <w:spacing w:after="0"/>
              <w:jc w:val="left"/>
              <w:rPr>
                <w:b/>
                <w:bCs/>
                <w:sz w:val="18"/>
                <w:szCs w:val="18"/>
              </w:rPr>
            </w:pPr>
            <w:r w:rsidRPr="00585C98">
              <w:rPr>
                <w:b/>
                <w:bCs/>
                <w:sz w:val="18"/>
                <w:szCs w:val="18"/>
              </w:rPr>
              <w:t>Granularity</w:t>
            </w:r>
          </w:p>
        </w:tc>
        <w:tc>
          <w:tcPr>
            <w:tcW w:w="2373" w:type="dxa"/>
            <w:shd w:val="clear" w:color="auto" w:fill="FFC000" w:themeFill="accent4"/>
          </w:tcPr>
          <w:p w14:paraId="6C886A57" w14:textId="77777777" w:rsidR="00945ADC" w:rsidRPr="00585C98" w:rsidRDefault="00FC3696">
            <w:pPr>
              <w:spacing w:after="0"/>
              <w:jc w:val="left"/>
              <w:rPr>
                <w:b/>
                <w:bCs/>
                <w:sz w:val="18"/>
                <w:szCs w:val="18"/>
              </w:rPr>
            </w:pPr>
            <w:r w:rsidRPr="00585C98">
              <w:rPr>
                <w:b/>
                <w:bCs/>
                <w:sz w:val="18"/>
                <w:szCs w:val="18"/>
              </w:rPr>
              <w:t>5G Solutions</w:t>
            </w:r>
          </w:p>
        </w:tc>
        <w:tc>
          <w:tcPr>
            <w:tcW w:w="2399" w:type="dxa"/>
            <w:shd w:val="clear" w:color="auto" w:fill="FFC000" w:themeFill="accent4"/>
          </w:tcPr>
          <w:p w14:paraId="48648E6E" w14:textId="77777777" w:rsidR="00945ADC" w:rsidRPr="00585C98" w:rsidRDefault="00FC3696">
            <w:pPr>
              <w:spacing w:after="0"/>
              <w:jc w:val="left"/>
              <w:rPr>
                <w:b/>
                <w:bCs/>
                <w:sz w:val="18"/>
                <w:szCs w:val="18"/>
              </w:rPr>
            </w:pPr>
            <w:r w:rsidRPr="00585C98">
              <w:rPr>
                <w:b/>
                <w:bCs/>
                <w:sz w:val="18"/>
                <w:szCs w:val="18"/>
              </w:rPr>
              <w:t>Comments</w:t>
            </w:r>
          </w:p>
        </w:tc>
        <w:tc>
          <w:tcPr>
            <w:tcW w:w="2437" w:type="dxa"/>
            <w:shd w:val="clear" w:color="auto" w:fill="FFC000" w:themeFill="accent4"/>
          </w:tcPr>
          <w:p w14:paraId="54B8F17E" w14:textId="77777777" w:rsidR="00945ADC" w:rsidRPr="00585C98" w:rsidRDefault="00FC3696">
            <w:pPr>
              <w:rPr>
                <w:b/>
                <w:bCs/>
                <w:sz w:val="18"/>
                <w:szCs w:val="18"/>
              </w:rPr>
            </w:pPr>
            <w:r w:rsidRPr="00585C98">
              <w:rPr>
                <w:b/>
                <w:bCs/>
                <w:sz w:val="18"/>
                <w:szCs w:val="18"/>
              </w:rPr>
              <w:t>Drawbacks</w:t>
            </w:r>
          </w:p>
        </w:tc>
      </w:tr>
      <w:tr w:rsidR="00945ADC" w14:paraId="1922AB02" w14:textId="77777777">
        <w:tc>
          <w:tcPr>
            <w:tcW w:w="2420" w:type="dxa"/>
          </w:tcPr>
          <w:p w14:paraId="0CF67986" w14:textId="77777777" w:rsidR="00945ADC" w:rsidRDefault="00FC3696">
            <w:pPr>
              <w:spacing w:after="0"/>
              <w:jc w:val="left"/>
            </w:pPr>
            <w:r>
              <w:t>BWP</w:t>
            </w:r>
          </w:p>
        </w:tc>
        <w:tc>
          <w:tcPr>
            <w:tcW w:w="2373" w:type="dxa"/>
          </w:tcPr>
          <w:p w14:paraId="66A0CE03" w14:textId="77777777" w:rsidR="00945ADC" w:rsidRDefault="00FC3696">
            <w:pPr>
              <w:spacing w:after="0"/>
              <w:jc w:val="left"/>
            </w:pPr>
            <w:r>
              <w:t>Distribute various device-type across different BWP:s</w:t>
            </w:r>
          </w:p>
        </w:tc>
        <w:tc>
          <w:tcPr>
            <w:tcW w:w="2399" w:type="dxa"/>
          </w:tcPr>
          <w:p w14:paraId="420C3C1B" w14:textId="77777777" w:rsidR="00945ADC" w:rsidRDefault="00FC3696">
            <w:pPr>
              <w:spacing w:after="0"/>
              <w:jc w:val="left"/>
            </w:pPr>
            <w:r>
              <w:t>Via the Redcap-specific BWP, which is to be utilized based on device-type</w:t>
            </w:r>
          </w:p>
        </w:tc>
        <w:tc>
          <w:tcPr>
            <w:tcW w:w="2437" w:type="dxa"/>
          </w:tcPr>
          <w:p w14:paraId="6A6AAAAD" w14:textId="77777777" w:rsidR="00945ADC" w:rsidRDefault="00FC3696">
            <w:pPr>
              <w:jc w:val="left"/>
            </w:pPr>
            <w:r>
              <w:t>Currently BWP concept cannot cover inter-carrier/band scenario</w:t>
            </w:r>
          </w:p>
        </w:tc>
      </w:tr>
      <w:tr w:rsidR="00945ADC" w14:paraId="1D497318" w14:textId="77777777">
        <w:tc>
          <w:tcPr>
            <w:tcW w:w="2420" w:type="dxa"/>
          </w:tcPr>
          <w:p w14:paraId="62071E60" w14:textId="77777777" w:rsidR="00945ADC" w:rsidRDefault="00FC3696">
            <w:pPr>
              <w:spacing w:after="0"/>
              <w:jc w:val="left"/>
            </w:pPr>
            <w:r>
              <w:t>Carrier, Alt1</w:t>
            </w:r>
          </w:p>
        </w:tc>
        <w:tc>
          <w:tcPr>
            <w:tcW w:w="2373" w:type="dxa"/>
          </w:tcPr>
          <w:p w14:paraId="462540FC" w14:textId="77777777" w:rsidR="00945ADC" w:rsidRDefault="00FC3696">
            <w:pPr>
              <w:spacing w:after="0"/>
              <w:jc w:val="left"/>
            </w:pPr>
            <w:r>
              <w:t>Distribute across different carriers based on channel quality and network slice</w:t>
            </w:r>
          </w:p>
        </w:tc>
        <w:tc>
          <w:tcPr>
            <w:tcW w:w="2399" w:type="dxa"/>
          </w:tcPr>
          <w:p w14:paraId="1E3AE3E8" w14:textId="77777777" w:rsidR="00945ADC" w:rsidRDefault="00FC3696">
            <w:pPr>
              <w:spacing w:after="0"/>
              <w:jc w:val="left"/>
            </w:pPr>
            <w:r>
              <w:t>Via cell reselection procedure</w:t>
            </w:r>
          </w:p>
        </w:tc>
        <w:tc>
          <w:tcPr>
            <w:tcW w:w="2437" w:type="dxa"/>
          </w:tcPr>
          <w:p w14:paraId="54460562" w14:textId="77777777" w:rsidR="00945ADC" w:rsidRDefault="00FC3696">
            <w:pPr>
              <w:jc w:val="left"/>
            </w:pPr>
            <w:r>
              <w:t>Existing cell reselection procedure is only based on channel quality and slicing, and is based on static criterion</w:t>
            </w:r>
          </w:p>
        </w:tc>
      </w:tr>
      <w:tr w:rsidR="00945ADC" w14:paraId="0DE9A7D7" w14:textId="77777777">
        <w:tc>
          <w:tcPr>
            <w:tcW w:w="2420" w:type="dxa"/>
          </w:tcPr>
          <w:p w14:paraId="25D1282D" w14:textId="77777777" w:rsidR="00945ADC" w:rsidRDefault="00FC3696">
            <w:pPr>
              <w:spacing w:after="0"/>
              <w:jc w:val="left"/>
            </w:pPr>
            <w:r>
              <w:t>Carrier, Alt2</w:t>
            </w:r>
          </w:p>
        </w:tc>
        <w:tc>
          <w:tcPr>
            <w:tcW w:w="2373" w:type="dxa"/>
          </w:tcPr>
          <w:p w14:paraId="63FF129F" w14:textId="77777777" w:rsidR="00945ADC" w:rsidRDefault="00FC3696">
            <w:pPr>
              <w:spacing w:after="0"/>
              <w:jc w:val="left"/>
            </w:pPr>
            <w:r>
              <w:t>Distribute across different UL bands based on channel quality</w:t>
            </w:r>
          </w:p>
        </w:tc>
        <w:tc>
          <w:tcPr>
            <w:tcW w:w="2399" w:type="dxa"/>
          </w:tcPr>
          <w:p w14:paraId="4B7A5A84" w14:textId="77777777" w:rsidR="00945ADC" w:rsidRDefault="00FC3696">
            <w:pPr>
              <w:spacing w:after="0"/>
              <w:jc w:val="left"/>
            </w:pPr>
            <w:r>
              <w:t>Via NUL/SUL selection procedure</w:t>
            </w:r>
          </w:p>
        </w:tc>
        <w:tc>
          <w:tcPr>
            <w:tcW w:w="2437" w:type="dxa"/>
          </w:tcPr>
          <w:p w14:paraId="2FEF645A" w14:textId="77777777" w:rsidR="00945ADC" w:rsidRDefault="00FC3696">
            <w:pPr>
              <w:jc w:val="left"/>
            </w:pPr>
            <w:r>
              <w:t>Existing SUL solution relies on specific SUL type band</w:t>
            </w:r>
          </w:p>
        </w:tc>
      </w:tr>
    </w:tbl>
    <w:p w14:paraId="57D8A019" w14:textId="77777777" w:rsidR="00945ADC" w:rsidRDefault="00FC3696">
      <w:pPr>
        <w:spacing w:before="120"/>
        <w:rPr>
          <w:lang w:val="en-US"/>
        </w:rPr>
      </w:pPr>
      <w:r>
        <w:rPr>
          <w:lang w:val="en-US"/>
        </w:rPr>
        <w:t>As summarized in the above table, several load distribution mechanisms have been defined in NR:</w:t>
      </w:r>
    </w:p>
    <w:p w14:paraId="2C82B361" w14:textId="77777777" w:rsidR="00945ADC" w:rsidRDefault="00FC3696" w:rsidP="00FC3696">
      <w:pPr>
        <w:pStyle w:val="afc"/>
        <w:numPr>
          <w:ilvl w:val="0"/>
          <w:numId w:val="13"/>
        </w:numPr>
        <w:spacing w:after="0"/>
        <w:ind w:hangingChars="210"/>
        <w:rPr>
          <w:lang w:val="en-US"/>
        </w:rPr>
      </w:pPr>
      <w:r>
        <w:rPr>
          <w:lang w:val="en-US"/>
        </w:rPr>
        <w:t>Frequency resources for distribution span multiple granularities, including BWP, carrier, and band levels.</w:t>
      </w:r>
    </w:p>
    <w:p w14:paraId="2D2850FA" w14:textId="77777777" w:rsidR="00945ADC" w:rsidRDefault="00FC3696" w:rsidP="00FC3696">
      <w:pPr>
        <w:pStyle w:val="afc"/>
        <w:numPr>
          <w:ilvl w:val="0"/>
          <w:numId w:val="13"/>
        </w:numPr>
        <w:spacing w:after="0"/>
        <w:ind w:firstLineChars="0"/>
        <w:rPr>
          <w:lang w:val="en-US"/>
        </w:rPr>
      </w:pPr>
      <w:r>
        <w:rPr>
          <w:lang w:val="en-US"/>
        </w:rPr>
        <w:t>Various factors such as device type, channel quality, and network slice are considered across different solutions.</w:t>
      </w:r>
    </w:p>
    <w:p w14:paraId="7EB75E42" w14:textId="77777777" w:rsidR="00945ADC" w:rsidRDefault="00FC3696" w:rsidP="00FC3696">
      <w:pPr>
        <w:pStyle w:val="afc"/>
        <w:numPr>
          <w:ilvl w:val="0"/>
          <w:numId w:val="13"/>
        </w:numPr>
        <w:spacing w:after="0"/>
        <w:ind w:firstLineChars="0"/>
        <w:rPr>
          <w:lang w:val="en-US"/>
        </w:rPr>
      </w:pPr>
      <w:r>
        <w:rPr>
          <w:lang w:val="en-US"/>
        </w:rPr>
        <w:t>Each solution presents specific drawbacks, as outlined in the table.</w:t>
      </w:r>
    </w:p>
    <w:p w14:paraId="5BA80934" w14:textId="77777777" w:rsidR="00945ADC" w:rsidRPr="000E7EF5" w:rsidRDefault="00FC3696" w:rsidP="00585C98">
      <w:pPr>
        <w:pStyle w:val="Observation"/>
      </w:pPr>
      <w:bookmarkStart w:id="16" w:name="_Toc213401389"/>
      <w:r w:rsidRPr="000E7EF5">
        <w:t>5G tools for initial-access offloading/re-distribution has drawbacks, e.g., 1) incapable for cross-carrier/band scenario (1st case above), 2) limited to channel quality / slicing and based on static criterion (2nd case above), and 3) limited to SUL type band (3rd case above).</w:t>
      </w:r>
      <w:bookmarkEnd w:id="16"/>
    </w:p>
    <w:p w14:paraId="5875FA36" w14:textId="77777777" w:rsidR="00945ADC" w:rsidRDefault="00FC3696">
      <w:r>
        <w:rPr>
          <w:lang w:val="en-US"/>
        </w:rPr>
        <w:t xml:space="preserve">In NB-IoT, multi-carrier operation is supported for Paging and RACH load distribution, allowing both anchor and non-anchor carriers to be utilized within a single cell. </w:t>
      </w:r>
      <w:r>
        <w:t>More detailed design is summarized as the following table</w:t>
      </w:r>
    </w:p>
    <w:p w14:paraId="410CE027" w14:textId="1D54F304" w:rsidR="00945ADC" w:rsidRDefault="00FC3696">
      <w:pPr>
        <w:pStyle w:val="a0"/>
      </w:pPr>
      <w:r>
        <w:t xml:space="preserve">Table </w:t>
      </w:r>
      <w:r w:rsidR="006831D9">
        <w:t xml:space="preserve">9 </w:t>
      </w:r>
      <w:r>
        <w:t>NB-IoT multi-carrier operation</w:t>
      </w:r>
    </w:p>
    <w:tbl>
      <w:tblPr>
        <w:tblStyle w:val="afa"/>
        <w:tblW w:w="9638" w:type="dxa"/>
        <w:tblLook w:val="04A0" w:firstRow="1" w:lastRow="0" w:firstColumn="1" w:lastColumn="0" w:noHBand="0" w:noVBand="1"/>
      </w:tblPr>
      <w:tblGrid>
        <w:gridCol w:w="3212"/>
        <w:gridCol w:w="3213"/>
        <w:gridCol w:w="3213"/>
      </w:tblGrid>
      <w:tr w:rsidR="00945ADC" w14:paraId="6A262A9E" w14:textId="77777777" w:rsidTr="00585C98">
        <w:tc>
          <w:tcPr>
            <w:tcW w:w="3212" w:type="dxa"/>
            <w:shd w:val="clear" w:color="auto" w:fill="FFC000" w:themeFill="accent4"/>
          </w:tcPr>
          <w:p w14:paraId="26001FA5" w14:textId="77777777" w:rsidR="00945ADC" w:rsidRPr="00585C98" w:rsidRDefault="00945ADC">
            <w:pPr>
              <w:spacing w:after="0"/>
              <w:rPr>
                <w:b/>
                <w:sz w:val="18"/>
                <w:szCs w:val="18"/>
              </w:rPr>
            </w:pPr>
          </w:p>
        </w:tc>
        <w:tc>
          <w:tcPr>
            <w:tcW w:w="3213" w:type="dxa"/>
            <w:shd w:val="clear" w:color="auto" w:fill="FFC000" w:themeFill="accent4"/>
          </w:tcPr>
          <w:p w14:paraId="6DCAD0DC" w14:textId="77777777" w:rsidR="00945ADC" w:rsidRPr="00585C98" w:rsidRDefault="00FC3696">
            <w:pPr>
              <w:spacing w:after="0"/>
              <w:rPr>
                <w:b/>
                <w:sz w:val="18"/>
                <w:szCs w:val="18"/>
              </w:rPr>
            </w:pPr>
            <w:r w:rsidRPr="00585C98">
              <w:rPr>
                <w:b/>
                <w:sz w:val="18"/>
                <w:szCs w:val="18"/>
              </w:rPr>
              <w:t>4G NB-IOT Status</w:t>
            </w:r>
          </w:p>
        </w:tc>
        <w:tc>
          <w:tcPr>
            <w:tcW w:w="3213" w:type="dxa"/>
            <w:shd w:val="clear" w:color="auto" w:fill="FFC000" w:themeFill="accent4"/>
          </w:tcPr>
          <w:p w14:paraId="18BB728C" w14:textId="77777777" w:rsidR="00945ADC" w:rsidRPr="00585C98" w:rsidRDefault="00FC3696">
            <w:pPr>
              <w:spacing w:after="0"/>
              <w:rPr>
                <w:b/>
                <w:sz w:val="18"/>
                <w:szCs w:val="18"/>
              </w:rPr>
            </w:pPr>
            <w:r w:rsidRPr="00585C98">
              <w:rPr>
                <w:b/>
                <w:sz w:val="18"/>
                <w:szCs w:val="18"/>
              </w:rPr>
              <w:t>6G Improvement</w:t>
            </w:r>
          </w:p>
        </w:tc>
      </w:tr>
      <w:tr w:rsidR="00945ADC" w14:paraId="2F25746E" w14:textId="77777777">
        <w:tc>
          <w:tcPr>
            <w:tcW w:w="3212" w:type="dxa"/>
          </w:tcPr>
          <w:p w14:paraId="553DCD5C" w14:textId="77777777" w:rsidR="00945ADC" w:rsidRDefault="00FC3696">
            <w:pPr>
              <w:spacing w:after="0"/>
              <w:jc w:val="left"/>
            </w:pPr>
            <w:r>
              <w:t>Scenario</w:t>
            </w:r>
          </w:p>
        </w:tc>
        <w:tc>
          <w:tcPr>
            <w:tcW w:w="3213" w:type="dxa"/>
          </w:tcPr>
          <w:p w14:paraId="3EFC13B8" w14:textId="77777777" w:rsidR="00945ADC" w:rsidRDefault="00FC3696">
            <w:pPr>
              <w:spacing w:after="0"/>
              <w:jc w:val="left"/>
            </w:pPr>
            <w:r>
              <w:rPr>
                <w:rFonts w:hint="eastAsia"/>
              </w:rPr>
              <w:t>A</w:t>
            </w:r>
            <w:r>
              <w:t>nchor and non-anchor carriers are collocated</w:t>
            </w:r>
          </w:p>
          <w:p w14:paraId="678D56C1" w14:textId="77777777" w:rsidR="00945ADC" w:rsidRDefault="00945ADC">
            <w:pPr>
              <w:spacing w:after="0"/>
              <w:jc w:val="left"/>
            </w:pPr>
          </w:p>
          <w:p w14:paraId="34460CF2" w14:textId="77777777" w:rsidR="00945ADC" w:rsidRDefault="00FC3696">
            <w:pPr>
              <w:spacing w:after="0"/>
              <w:jc w:val="left"/>
            </w:pPr>
            <w:r>
              <w:t>The total frequency span to not exceed 20MHz</w:t>
            </w:r>
          </w:p>
        </w:tc>
        <w:tc>
          <w:tcPr>
            <w:tcW w:w="3213" w:type="dxa"/>
          </w:tcPr>
          <w:p w14:paraId="7E6B69CA" w14:textId="77777777" w:rsidR="00945ADC" w:rsidRDefault="00FC3696">
            <w:pPr>
              <w:spacing w:after="0"/>
              <w:jc w:val="left"/>
            </w:pPr>
            <w:r>
              <w:lastRenderedPageBreak/>
              <w:t>Non-collocated case can be studied</w:t>
            </w:r>
          </w:p>
          <w:p w14:paraId="79C66E54" w14:textId="77777777" w:rsidR="00945ADC" w:rsidRDefault="00945ADC">
            <w:pPr>
              <w:spacing w:after="0"/>
              <w:jc w:val="left"/>
            </w:pPr>
          </w:p>
          <w:p w14:paraId="4C8387C6" w14:textId="77777777" w:rsidR="00945ADC" w:rsidRDefault="00945ADC">
            <w:pPr>
              <w:spacing w:after="0"/>
              <w:jc w:val="left"/>
            </w:pPr>
          </w:p>
          <w:p w14:paraId="6CFC8920" w14:textId="77777777" w:rsidR="00945ADC" w:rsidRDefault="00FC3696">
            <w:pPr>
              <w:spacing w:after="0"/>
              <w:jc w:val="left"/>
            </w:pPr>
            <w:r>
              <w:t>Extended to larger than 20M for general inter-band scenario</w:t>
            </w:r>
          </w:p>
        </w:tc>
      </w:tr>
      <w:tr w:rsidR="00945ADC" w14:paraId="4FA5FEED" w14:textId="77777777">
        <w:tc>
          <w:tcPr>
            <w:tcW w:w="3212" w:type="dxa"/>
          </w:tcPr>
          <w:p w14:paraId="4AF077B4" w14:textId="77777777" w:rsidR="00945ADC" w:rsidRDefault="00FC3696">
            <w:pPr>
              <w:spacing w:after="0"/>
              <w:jc w:val="left"/>
            </w:pPr>
            <w:r>
              <w:rPr>
                <w:rFonts w:hint="eastAsia"/>
              </w:rPr>
              <w:lastRenderedPageBreak/>
              <w:t>R</w:t>
            </w:r>
            <w:r>
              <w:t>ACH transmission</w:t>
            </w:r>
          </w:p>
        </w:tc>
        <w:tc>
          <w:tcPr>
            <w:tcW w:w="3213" w:type="dxa"/>
          </w:tcPr>
          <w:p w14:paraId="062D02C5" w14:textId="77777777" w:rsidR="00945ADC" w:rsidRDefault="00FC3696">
            <w:pPr>
              <w:spacing w:after="0"/>
              <w:jc w:val="left"/>
            </w:pPr>
            <w:r>
              <w:t>Carrier selection for PRACH transmission is determined based on coverage level</w:t>
            </w:r>
          </w:p>
        </w:tc>
        <w:tc>
          <w:tcPr>
            <w:tcW w:w="3213" w:type="dxa"/>
          </w:tcPr>
          <w:p w14:paraId="07CFF2E5" w14:textId="77777777" w:rsidR="00945ADC" w:rsidRDefault="00FC3696">
            <w:pPr>
              <w:spacing w:after="0"/>
              <w:jc w:val="left"/>
            </w:pPr>
            <w:r>
              <w:t>Additional factors other than coverage can be studied (e.g., diverse device types), and dynamic switching mechanism</w:t>
            </w:r>
          </w:p>
        </w:tc>
      </w:tr>
      <w:tr w:rsidR="00945ADC" w14:paraId="3B098460" w14:textId="77777777">
        <w:tc>
          <w:tcPr>
            <w:tcW w:w="3212" w:type="dxa"/>
          </w:tcPr>
          <w:p w14:paraId="2E31ABBB" w14:textId="77777777" w:rsidR="00945ADC" w:rsidRDefault="00FC3696">
            <w:pPr>
              <w:spacing w:after="0"/>
              <w:jc w:val="left"/>
            </w:pPr>
            <w:r>
              <w:rPr>
                <w:rFonts w:hint="eastAsia"/>
              </w:rPr>
              <w:t>P</w:t>
            </w:r>
            <w:r>
              <w:t>aging reception</w:t>
            </w:r>
          </w:p>
        </w:tc>
        <w:tc>
          <w:tcPr>
            <w:tcW w:w="3213" w:type="dxa"/>
          </w:tcPr>
          <w:p w14:paraId="4295F269" w14:textId="77777777" w:rsidR="00945ADC" w:rsidRDefault="00FC3696">
            <w:pPr>
              <w:spacing w:after="0"/>
              <w:jc w:val="left"/>
            </w:pPr>
            <w:r>
              <w:rPr>
                <w:rFonts w:hint="eastAsia"/>
              </w:rPr>
              <w:t>C</w:t>
            </w:r>
            <w:r>
              <w:t>arrier selection for Paging reception is based on UE ID / weight (and coverage)</w:t>
            </w:r>
          </w:p>
        </w:tc>
        <w:tc>
          <w:tcPr>
            <w:tcW w:w="3213" w:type="dxa"/>
          </w:tcPr>
          <w:p w14:paraId="0D8178F2" w14:textId="77777777" w:rsidR="00945ADC" w:rsidRDefault="00FC3696">
            <w:pPr>
              <w:spacing w:after="0"/>
              <w:jc w:val="left"/>
            </w:pPr>
            <w:r>
              <w:t>Additional factors other than coverage can be studied (e.g., diverse device types)</w:t>
            </w:r>
          </w:p>
        </w:tc>
      </w:tr>
    </w:tbl>
    <w:p w14:paraId="77283402" w14:textId="77777777" w:rsidR="00945ADC" w:rsidRDefault="00FC3696" w:rsidP="00585C98">
      <w:pPr>
        <w:pStyle w:val="Observation"/>
      </w:pPr>
      <w:bookmarkStart w:id="17" w:name="_Toc213169691"/>
      <w:bookmarkStart w:id="18" w:name="_Toc213401390"/>
      <w:r>
        <w:t>The multi-carrier operation for initial-access offloading/re-distribution is supported in NB-IoT, but its applicability was limited to specific scenarios and use cases.</w:t>
      </w:r>
      <w:bookmarkEnd w:id="17"/>
      <w:bookmarkEnd w:id="18"/>
    </w:p>
    <w:p w14:paraId="5C602876" w14:textId="77777777" w:rsidR="00945ADC" w:rsidRDefault="00FC3696">
      <w:pPr>
        <w:spacing w:before="120"/>
      </w:pPr>
      <w:r>
        <w:t xml:space="preserve">For 6G, a unified mechanism for load offloading and redistribution is preferred, in line with the requirements of the 6G SID: multiple solutions serving the same functionality should be avoided. </w:t>
      </w:r>
    </w:p>
    <w:tbl>
      <w:tblPr>
        <w:tblStyle w:val="afa"/>
        <w:tblW w:w="0" w:type="auto"/>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354"/>
      </w:tblGrid>
      <w:tr w:rsidR="00945ADC" w14:paraId="2E4F8D45" w14:textId="77777777">
        <w:tc>
          <w:tcPr>
            <w:tcW w:w="9354"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6FFD1AE5" w14:textId="77777777" w:rsidR="00945ADC" w:rsidRDefault="00FC3696" w:rsidP="00FC3696">
            <w:pPr>
              <w:numPr>
                <w:ilvl w:val="0"/>
                <w:numId w:val="10"/>
              </w:numPr>
              <w:rPr>
                <w:i/>
              </w:rPr>
            </w:pPr>
            <w:r>
              <w:rPr>
                <w:i/>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FDAFD6" w14:textId="77777777" w:rsidR="00945ADC" w:rsidRDefault="00FC3696" w:rsidP="00FC3696">
            <w:pPr>
              <w:pStyle w:val="afc"/>
              <w:numPr>
                <w:ilvl w:val="1"/>
                <w:numId w:val="15"/>
              </w:numPr>
              <w:ind w:leftChars="413" w:left="1246" w:hangingChars="210"/>
              <w:rPr>
                <w:i/>
              </w:rPr>
            </w:pPr>
            <w:r>
              <w:rPr>
                <w:i/>
                <w:highlight w:val="yellow"/>
              </w:rPr>
              <w:t>Ensuring appropriate set of functionalities, minimize the adoption of multiple options for the same functionality</w:t>
            </w:r>
            <w:r>
              <w:rPr>
                <w:i/>
              </w:rPr>
              <w:t>, avoid excessive configurations, excessive UE capabilities and UE capabilities reporting.</w:t>
            </w:r>
          </w:p>
        </w:tc>
      </w:tr>
    </w:tbl>
    <w:p w14:paraId="3CEB5274" w14:textId="77777777" w:rsidR="00945ADC" w:rsidRDefault="00FC3696">
      <w:pPr>
        <w:spacing w:before="120"/>
        <w:rPr>
          <w:rFonts w:cs="Arial"/>
        </w:rPr>
      </w:pPr>
      <w:r>
        <w:t>Therefore, based on the above analysis, the 6G redistribution mechanism should be able to:</w:t>
      </w:r>
    </w:p>
    <w:p w14:paraId="2AC7036F" w14:textId="77777777" w:rsidR="00945ADC" w:rsidRDefault="00FC3696" w:rsidP="00FC3696">
      <w:pPr>
        <w:pStyle w:val="afc"/>
        <w:numPr>
          <w:ilvl w:val="0"/>
          <w:numId w:val="14"/>
        </w:numPr>
        <w:spacing w:after="0"/>
        <w:ind w:hangingChars="210"/>
        <w:rPr>
          <w:lang w:val="en-US"/>
        </w:rPr>
      </w:pPr>
      <w:r>
        <w:rPr>
          <w:lang w:val="en-US"/>
        </w:rPr>
        <w:t>Support diverse device types with varying capabilities (e.g., in terms of channel bandwidth)</w:t>
      </w:r>
    </w:p>
    <w:p w14:paraId="2FDB8441" w14:textId="77777777" w:rsidR="00945ADC" w:rsidRDefault="00FC3696" w:rsidP="00FC3696">
      <w:pPr>
        <w:pStyle w:val="afc"/>
        <w:numPr>
          <w:ilvl w:val="0"/>
          <w:numId w:val="14"/>
        </w:numPr>
        <w:spacing w:after="0"/>
        <w:ind w:hangingChars="210"/>
        <w:rPr>
          <w:lang w:val="en-US"/>
        </w:rPr>
      </w:pPr>
      <w:r>
        <w:rPr>
          <w:lang w:val="en-US"/>
        </w:rPr>
        <w:t>Enable flexible redistribution without relying on cell reselection, thereby reducing per-CC overhead for both UE and network</w:t>
      </w:r>
    </w:p>
    <w:p w14:paraId="136D7DAB" w14:textId="5EFB9773" w:rsidR="00945ADC" w:rsidRDefault="00FC3696" w:rsidP="00FC3696">
      <w:pPr>
        <w:pStyle w:val="afc"/>
        <w:numPr>
          <w:ilvl w:val="0"/>
          <w:numId w:val="14"/>
        </w:numPr>
        <w:spacing w:after="0"/>
        <w:ind w:hangingChars="210"/>
        <w:rPr>
          <w:lang w:val="en-US"/>
        </w:rPr>
      </w:pPr>
      <w:r>
        <w:rPr>
          <w:lang w:val="en-US"/>
        </w:rPr>
        <w:t>Support both intra-band and inter-band scenarios, in alignment with 6G spectrum utilization as analyzed in O</w:t>
      </w:r>
      <w:r w:rsidR="006831D9">
        <w:rPr>
          <w:lang w:val="en-US"/>
        </w:rPr>
        <w:t>12</w:t>
      </w:r>
    </w:p>
    <w:p w14:paraId="6A7ACA9B" w14:textId="77777777" w:rsidR="00945ADC" w:rsidRPr="000E7EF5" w:rsidRDefault="00FC3696" w:rsidP="00585C98">
      <w:pPr>
        <w:pStyle w:val="Proposal"/>
        <w:rPr>
          <w:rFonts w:eastAsia="等线"/>
        </w:rPr>
      </w:pPr>
      <w:bookmarkStart w:id="19" w:name="_Toc209107419"/>
      <w:bookmarkStart w:id="20" w:name="_Toc209776629"/>
      <w:bookmarkStart w:id="21" w:name="_Toc213401397"/>
      <w:r w:rsidRPr="000E7EF5">
        <w:rPr>
          <w:rFonts w:eastAsia="等线"/>
        </w:rPr>
        <w:t>For 6G initial access, RAN2 study the scheme(s) for flexible offloading/re-distribution for RACH and Paging across frequency-domain resources.</w:t>
      </w:r>
      <w:bookmarkEnd w:id="19"/>
      <w:r w:rsidRPr="000E7EF5">
        <w:rPr>
          <w:rFonts w:eastAsia="等线"/>
        </w:rPr>
        <w:t xml:space="preserve"> FFS</w:t>
      </w:r>
      <w:bookmarkEnd w:id="20"/>
      <w:r w:rsidRPr="000E7EF5">
        <w:rPr>
          <w:rFonts w:eastAsia="等线"/>
        </w:rPr>
        <w:t xml:space="preserve"> on the applicable scenario (intra-/inter-band, and collocated/non-collocated).</w:t>
      </w:r>
      <w:bookmarkEnd w:id="21"/>
    </w:p>
    <w:p w14:paraId="4E05EF8E" w14:textId="77777777" w:rsidR="00945ADC" w:rsidRDefault="00945ADC">
      <w:pPr>
        <w:rPr>
          <w:rFonts w:cs="Arial"/>
          <w:b/>
          <w:strike/>
        </w:rPr>
      </w:pPr>
    </w:p>
    <w:p w14:paraId="54C40881" w14:textId="77777777" w:rsidR="00945ADC" w:rsidRDefault="00FC3696">
      <w:pPr>
        <w:pStyle w:val="2"/>
      </w:pPr>
      <w:r>
        <w:t>Access Control</w:t>
      </w:r>
    </w:p>
    <w:p w14:paraId="7F87289B" w14:textId="77777777" w:rsidR="00945ADC" w:rsidRDefault="00FC3696">
      <w:r>
        <w:t>According to the latest progress from SA1, 6G requirements for UAC have been updated as follows [TR22.870 v0.4.0]:</w:t>
      </w:r>
    </w:p>
    <w:tbl>
      <w:tblPr>
        <w:tblStyle w:val="afa"/>
        <w:tblW w:w="9638" w:type="dxa"/>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638"/>
      </w:tblGrid>
      <w:tr w:rsidR="00945ADC" w14:paraId="4FF1785E" w14:textId="77777777">
        <w:tc>
          <w:tcPr>
            <w:tcW w:w="9638"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7F2DCA26" w14:textId="77777777" w:rsidR="00945ADC" w:rsidRDefault="00FC3696">
            <w:pPr>
              <w:keepNext/>
              <w:keepLines/>
              <w:spacing w:before="120" w:after="180"/>
              <w:ind w:left="1134" w:hanging="1134"/>
              <w:rPr>
                <w:rFonts w:cs="Arial"/>
                <w:i/>
              </w:rPr>
            </w:pPr>
            <w:r>
              <w:rPr>
                <w:rFonts w:cs="Arial"/>
                <w:i/>
                <w:sz w:val="28"/>
              </w:rPr>
              <w:lastRenderedPageBreak/>
              <w:t>5.7.6</w:t>
            </w:r>
            <w:r>
              <w:rPr>
                <w:rFonts w:cs="Arial"/>
                <w:i/>
                <w:sz w:val="28"/>
              </w:rPr>
              <w:tab/>
              <w:t>        Unified Access Control (UAC)</w:t>
            </w:r>
          </w:p>
          <w:p w14:paraId="1AB12026" w14:textId="77777777" w:rsidR="00945ADC" w:rsidRDefault="00FC3696">
            <w:pPr>
              <w:keepNext/>
              <w:keepLines/>
              <w:spacing w:before="120" w:after="180"/>
              <w:ind w:left="1418" w:hanging="1418"/>
              <w:rPr>
                <w:rFonts w:cs="Arial"/>
                <w:i/>
              </w:rPr>
            </w:pPr>
            <w:r>
              <w:rPr>
                <w:rFonts w:cs="Arial"/>
                <w:i/>
                <w:sz w:val="24"/>
              </w:rPr>
              <w:t>5.7.6.1</w:t>
            </w:r>
            <w:r>
              <w:rPr>
                <w:rFonts w:cs="Arial"/>
                <w:i/>
                <w:sz w:val="24"/>
              </w:rPr>
              <w:tab/>
              <w:t>          Description</w:t>
            </w:r>
          </w:p>
          <w:p w14:paraId="182B0D86" w14:textId="77777777" w:rsidR="00945ADC" w:rsidRDefault="00FC3696">
            <w:pPr>
              <w:spacing w:after="180"/>
              <w:rPr>
                <w:rFonts w:cs="Arial"/>
                <w:i/>
              </w:rPr>
            </w:pPr>
            <w:r>
              <w:rPr>
                <w:i/>
              </w:rPr>
              <w:t xml:space="preserve">Unified Access Control (UAC) mechanism is specified in [14], enables the operators to control the access to 3GPP network in congestion scenarios by determining which access attempt should be allowed or blocked based on operator's policies, deployment scenarios, subscriber profiles, and available services. </w:t>
            </w:r>
          </w:p>
          <w:p w14:paraId="46B29E9A" w14:textId="77777777" w:rsidR="00945ADC" w:rsidRDefault="00FC3696">
            <w:pPr>
              <w:spacing w:after="180"/>
              <w:rPr>
                <w:rFonts w:cs="Arial"/>
                <w:i/>
              </w:rPr>
            </w:pPr>
            <w:r>
              <w:rPr>
                <w:i/>
              </w:rPr>
              <w:t xml:space="preserve">6G will introduce new services and capabilities, such as artificial intelligence, sensing, and computing, which require enhancement of the existing mechanism in [14] to efficiently manage evolving technical demands and service requirements. Therefore, the UAC shall be enhanced to address these new services, enabling network operators to control and manage the network in congestion scenarios. </w:t>
            </w:r>
          </w:p>
          <w:p w14:paraId="4D7B5A61" w14:textId="77777777" w:rsidR="00945ADC" w:rsidRDefault="00FC3696">
            <w:pPr>
              <w:keepNext/>
              <w:keepLines/>
              <w:spacing w:before="120" w:after="180"/>
              <w:ind w:left="1418" w:hanging="1418"/>
              <w:rPr>
                <w:rFonts w:cs="Arial"/>
                <w:i/>
              </w:rPr>
            </w:pPr>
            <w:r>
              <w:rPr>
                <w:rFonts w:cs="Arial"/>
                <w:i/>
                <w:sz w:val="24"/>
              </w:rPr>
              <w:t>5.7.6.2</w:t>
            </w:r>
            <w:r>
              <w:rPr>
                <w:rFonts w:cs="Arial"/>
                <w:i/>
                <w:sz w:val="24"/>
              </w:rPr>
              <w:tab/>
              <w:t xml:space="preserve">          Potential New Requirements </w:t>
            </w:r>
          </w:p>
          <w:p w14:paraId="10470C50" w14:textId="77777777" w:rsidR="00945ADC" w:rsidRDefault="00FC3696">
            <w:pPr>
              <w:spacing w:after="180"/>
              <w:rPr>
                <w:rFonts w:cs="Arial"/>
                <w:i/>
              </w:rPr>
            </w:pPr>
            <w:r>
              <w:rPr>
                <w:i/>
                <w:highlight w:val="yellow"/>
              </w:rPr>
              <w:t>[PR 5.7.x.2-1] The 6G system shall support Unified Access Control requirements as specified in [14].</w:t>
            </w:r>
          </w:p>
          <w:p w14:paraId="10B02112" w14:textId="77777777" w:rsidR="00945ADC" w:rsidRDefault="00FC3696">
            <w:pPr>
              <w:spacing w:after="180"/>
              <w:rPr>
                <w:rFonts w:cs="Arial"/>
                <w:i/>
              </w:rPr>
            </w:pPr>
            <w:r>
              <w:rPr>
                <w:i/>
                <w:highlight w:val="yellow"/>
              </w:rPr>
              <w:t>[PR 5.7.x.2-2] The 6G system shall support suitable access categories to manage the access attempt for the new services (such as sensing, AI application, computing) in congestion scenarios</w:t>
            </w:r>
          </w:p>
        </w:tc>
      </w:tr>
    </w:tbl>
    <w:p w14:paraId="7DA39D43" w14:textId="77777777" w:rsidR="00945ADC" w:rsidRPr="00233AB2" w:rsidRDefault="00FC3696" w:rsidP="00A73240">
      <w:bookmarkStart w:id="22" w:name="_Toc213169692"/>
      <w:r w:rsidRPr="00233AB2">
        <w:rPr>
          <w:b/>
          <w:bCs/>
        </w:rPr>
        <w:t>According to SA1 requirement, 6G UAC shall support Access Control for 1) existing categories as specified in 5G system, and 2) additional categories for new services (such as sensing, AI application, computing) in congestion scenarios.</w:t>
      </w:r>
      <w:bookmarkEnd w:id="22"/>
    </w:p>
    <w:p w14:paraId="08D521DB" w14:textId="77777777" w:rsidR="00945ADC" w:rsidRDefault="00FC3696">
      <w:r>
        <w:t>In 5G UAC, multiple access categories are defined based on the type of access attempt, and their mapping relationship is listed in the table below.</w:t>
      </w:r>
    </w:p>
    <w:p w14:paraId="7380949D" w14:textId="6CD5C8C7" w:rsidR="00945ADC" w:rsidRDefault="00FC3696" w:rsidP="000E7EF5">
      <w:pPr>
        <w:pStyle w:val="a0"/>
      </w:pPr>
      <w:r>
        <w:t>Access Category in 5G</w:t>
      </w:r>
    </w:p>
    <w:tbl>
      <w:tblPr>
        <w:tblStyle w:val="afa"/>
        <w:tblW w:w="9638"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1783"/>
        <w:gridCol w:w="4189"/>
        <w:gridCol w:w="3666"/>
      </w:tblGrid>
      <w:tr w:rsidR="00945ADC" w14:paraId="068D8E7E" w14:textId="77777777" w:rsidTr="00585C98">
        <w:tc>
          <w:tcPr>
            <w:tcW w:w="1783"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26D244DF" w14:textId="77777777" w:rsidR="00945ADC" w:rsidRPr="00585C98" w:rsidRDefault="00FC3696">
            <w:pPr>
              <w:keepNext/>
              <w:keepLines/>
              <w:spacing w:after="0"/>
              <w:jc w:val="left"/>
              <w:rPr>
                <w:rFonts w:eastAsia="微软雅黑"/>
                <w:b/>
                <w:bCs/>
                <w:iCs/>
                <w:sz w:val="24"/>
              </w:rPr>
            </w:pPr>
            <w:r w:rsidRPr="00585C98">
              <w:rPr>
                <w:rFonts w:eastAsia="微软雅黑"/>
                <w:b/>
                <w:bCs/>
                <w:iCs/>
                <w:sz w:val="18"/>
              </w:rPr>
              <w:t>Access Category number</w:t>
            </w:r>
          </w:p>
        </w:tc>
        <w:tc>
          <w:tcPr>
            <w:tcW w:w="4189"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6BA8DFF9" w14:textId="77777777" w:rsidR="00945ADC" w:rsidRPr="00585C98" w:rsidRDefault="00FC3696">
            <w:pPr>
              <w:keepNext/>
              <w:keepLines/>
              <w:spacing w:after="0"/>
              <w:jc w:val="left"/>
              <w:rPr>
                <w:rFonts w:eastAsia="微软雅黑"/>
                <w:b/>
                <w:bCs/>
                <w:iCs/>
                <w:sz w:val="24"/>
              </w:rPr>
            </w:pPr>
            <w:r w:rsidRPr="00585C98">
              <w:rPr>
                <w:rFonts w:eastAsia="微软雅黑"/>
                <w:b/>
                <w:bCs/>
                <w:iCs/>
                <w:sz w:val="18"/>
              </w:rPr>
              <w:t>Conditions related to UE</w:t>
            </w:r>
          </w:p>
        </w:tc>
        <w:tc>
          <w:tcPr>
            <w:tcW w:w="3666"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48A53FCE" w14:textId="77777777" w:rsidR="00945ADC" w:rsidRPr="00585C98" w:rsidRDefault="00FC3696">
            <w:pPr>
              <w:keepNext/>
              <w:keepLines/>
              <w:spacing w:after="0"/>
              <w:jc w:val="left"/>
              <w:rPr>
                <w:rFonts w:eastAsia="微软雅黑"/>
                <w:b/>
                <w:bCs/>
                <w:iCs/>
                <w:sz w:val="24"/>
              </w:rPr>
            </w:pPr>
            <w:r w:rsidRPr="00585C98">
              <w:rPr>
                <w:rFonts w:eastAsia="微软雅黑"/>
                <w:b/>
                <w:bCs/>
                <w:iCs/>
                <w:sz w:val="18"/>
              </w:rPr>
              <w:t>Type of access attempt</w:t>
            </w:r>
          </w:p>
        </w:tc>
      </w:tr>
      <w:tr w:rsidR="00945ADC" w14:paraId="6921D0DD"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02447" w14:textId="77777777" w:rsidR="00945ADC" w:rsidRDefault="00FC3696">
            <w:pPr>
              <w:keepNext/>
              <w:keepLines/>
              <w:spacing w:after="0"/>
              <w:jc w:val="left"/>
              <w:rPr>
                <w:rFonts w:eastAsia="微软雅黑"/>
                <w:i/>
                <w:sz w:val="24"/>
              </w:rPr>
            </w:pPr>
            <w:r>
              <w:rPr>
                <w:rFonts w:eastAsia="微软雅黑"/>
                <w:i/>
                <w:sz w:val="18"/>
              </w:rPr>
              <w:t>0</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CB3F3"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04A5E" w14:textId="77777777" w:rsidR="00945ADC" w:rsidRDefault="00FC3696">
            <w:pPr>
              <w:keepNext/>
              <w:keepLines/>
              <w:spacing w:after="0"/>
              <w:jc w:val="left"/>
              <w:rPr>
                <w:rFonts w:eastAsia="微软雅黑"/>
                <w:i/>
                <w:sz w:val="24"/>
              </w:rPr>
            </w:pPr>
            <w:r>
              <w:rPr>
                <w:rFonts w:eastAsia="微软雅黑"/>
                <w:i/>
                <w:sz w:val="18"/>
              </w:rPr>
              <w:t>MO signalling resulting from paging</w:t>
            </w:r>
          </w:p>
        </w:tc>
      </w:tr>
      <w:tr w:rsidR="00945ADC" w14:paraId="40D94A49"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68A85" w14:textId="77777777" w:rsidR="00945ADC" w:rsidRDefault="00FC3696">
            <w:pPr>
              <w:keepNext/>
              <w:keepLines/>
              <w:spacing w:after="0"/>
              <w:jc w:val="left"/>
              <w:rPr>
                <w:rFonts w:eastAsia="微软雅黑"/>
                <w:i/>
                <w:sz w:val="24"/>
              </w:rPr>
            </w:pPr>
            <w:r>
              <w:rPr>
                <w:rFonts w:eastAsia="微软雅黑"/>
                <w:i/>
                <w:sz w:val="18"/>
              </w:rPr>
              <w:t xml:space="preserve">1 (NOTE 1) </w:t>
            </w:r>
          </w:p>
          <w:p w14:paraId="000D012A" w14:textId="77777777" w:rsidR="00945ADC" w:rsidRDefault="00FC3696">
            <w:pPr>
              <w:keepNext/>
              <w:keepLines/>
              <w:spacing w:after="0"/>
              <w:jc w:val="left"/>
              <w:rPr>
                <w:rFonts w:eastAsia="微软雅黑"/>
                <w:i/>
                <w:sz w:val="24"/>
              </w:rPr>
            </w:pPr>
            <w:r>
              <w:rPr>
                <w:rFonts w:eastAsia="微软雅黑"/>
                <w:i/>
                <w:sz w:val="18"/>
              </w:rPr>
              <w:t> </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24A81" w14:textId="77777777" w:rsidR="00945ADC" w:rsidRDefault="00FC3696">
            <w:pPr>
              <w:keepNext/>
              <w:keepLines/>
              <w:spacing w:after="0"/>
              <w:jc w:val="left"/>
              <w:rPr>
                <w:rFonts w:eastAsia="微软雅黑"/>
                <w:i/>
                <w:sz w:val="24"/>
              </w:rPr>
            </w:pPr>
            <w:r>
              <w:rPr>
                <w:rFonts w:eastAsia="微软雅黑"/>
                <w:i/>
                <w:sz w:val="18"/>
              </w:rPr>
              <w:t>UE is configured for delay tolerant service and subject to access control for Access Category 1, which is judged based on relation of UE’s HPLMN and the selected PLMN.</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0EAB8" w14:textId="77777777" w:rsidR="00945ADC" w:rsidRDefault="00FC3696">
            <w:pPr>
              <w:keepNext/>
              <w:keepLines/>
              <w:spacing w:after="0"/>
              <w:jc w:val="left"/>
              <w:rPr>
                <w:rFonts w:eastAsia="微软雅黑"/>
                <w:i/>
                <w:sz w:val="24"/>
              </w:rPr>
            </w:pPr>
            <w:r>
              <w:rPr>
                <w:rFonts w:eastAsia="微软雅黑"/>
                <w:i/>
                <w:sz w:val="18"/>
              </w:rPr>
              <w:t>All except for Emergency, or MO exception data</w:t>
            </w:r>
          </w:p>
        </w:tc>
      </w:tr>
      <w:tr w:rsidR="00945ADC" w14:paraId="2E4218C5"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3B80C" w14:textId="77777777" w:rsidR="00945ADC" w:rsidRDefault="00FC3696">
            <w:pPr>
              <w:keepNext/>
              <w:keepLines/>
              <w:spacing w:after="0"/>
              <w:jc w:val="left"/>
              <w:rPr>
                <w:rFonts w:eastAsia="微软雅黑"/>
                <w:i/>
                <w:sz w:val="24"/>
              </w:rPr>
            </w:pPr>
            <w:r>
              <w:rPr>
                <w:rFonts w:eastAsia="微软雅黑"/>
                <w:i/>
                <w:sz w:val="18"/>
              </w:rPr>
              <w:t>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882EC"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5434" w14:textId="77777777" w:rsidR="00945ADC" w:rsidRDefault="00FC3696">
            <w:pPr>
              <w:keepNext/>
              <w:keepLines/>
              <w:spacing w:after="0"/>
              <w:jc w:val="left"/>
              <w:rPr>
                <w:rFonts w:eastAsia="微软雅黑"/>
                <w:i/>
                <w:sz w:val="24"/>
              </w:rPr>
            </w:pPr>
            <w:r>
              <w:rPr>
                <w:rFonts w:eastAsia="微软雅黑"/>
                <w:i/>
                <w:sz w:val="18"/>
              </w:rPr>
              <w:t>Emergency</w:t>
            </w:r>
          </w:p>
        </w:tc>
      </w:tr>
      <w:tr w:rsidR="00945ADC" w14:paraId="7BC79AC4"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D1B27" w14:textId="77777777" w:rsidR="00945ADC" w:rsidRDefault="00FC3696">
            <w:pPr>
              <w:keepNext/>
              <w:keepLines/>
              <w:spacing w:after="0"/>
              <w:jc w:val="left"/>
              <w:rPr>
                <w:rFonts w:eastAsia="微软雅黑"/>
                <w:i/>
                <w:sz w:val="24"/>
              </w:rPr>
            </w:pPr>
            <w:r>
              <w:rPr>
                <w:rFonts w:eastAsia="微软雅黑"/>
                <w:i/>
                <w:sz w:val="18"/>
              </w:rPr>
              <w:t>3</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77BFD"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C6411" w14:textId="77777777" w:rsidR="00945ADC" w:rsidRDefault="00FC3696">
            <w:pPr>
              <w:keepNext/>
              <w:keepLines/>
              <w:spacing w:after="0"/>
              <w:jc w:val="left"/>
              <w:rPr>
                <w:rFonts w:eastAsia="微软雅黑"/>
                <w:i/>
                <w:sz w:val="24"/>
              </w:rPr>
            </w:pPr>
            <w:r>
              <w:rPr>
                <w:rFonts w:eastAsia="微软雅黑"/>
                <w:i/>
                <w:sz w:val="18"/>
              </w:rPr>
              <w:t>MO signalling on NAS level resulting from other than paging</w:t>
            </w:r>
          </w:p>
        </w:tc>
      </w:tr>
      <w:tr w:rsidR="00945ADC" w14:paraId="4F0260FB"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9530E" w14:textId="77777777" w:rsidR="00945ADC" w:rsidRDefault="00FC3696">
            <w:pPr>
              <w:keepNext/>
              <w:keepLines/>
              <w:spacing w:after="0"/>
              <w:jc w:val="left"/>
              <w:rPr>
                <w:rFonts w:eastAsia="微软雅黑"/>
                <w:i/>
                <w:sz w:val="24"/>
              </w:rPr>
            </w:pPr>
            <w:r>
              <w:rPr>
                <w:rFonts w:eastAsia="微软雅黑"/>
                <w:i/>
                <w:sz w:val="18"/>
              </w:rPr>
              <w:t>4</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411AF"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738FE" w14:textId="77777777" w:rsidR="00945ADC" w:rsidRDefault="00FC3696">
            <w:pPr>
              <w:keepNext/>
              <w:keepLines/>
              <w:spacing w:after="0"/>
              <w:jc w:val="left"/>
              <w:rPr>
                <w:rFonts w:eastAsia="微软雅黑"/>
                <w:i/>
                <w:sz w:val="24"/>
              </w:rPr>
            </w:pPr>
            <w:r>
              <w:rPr>
                <w:rFonts w:eastAsia="微软雅黑"/>
                <w:i/>
                <w:sz w:val="18"/>
              </w:rPr>
              <w:t>MMTEL voice (NOTE 3)</w:t>
            </w:r>
          </w:p>
        </w:tc>
      </w:tr>
      <w:tr w:rsidR="00945ADC" w14:paraId="420CDF9A"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F6F00" w14:textId="77777777" w:rsidR="00945ADC" w:rsidRDefault="00FC3696">
            <w:pPr>
              <w:keepNext/>
              <w:keepLines/>
              <w:spacing w:after="0"/>
              <w:jc w:val="left"/>
              <w:rPr>
                <w:rFonts w:eastAsia="微软雅黑"/>
                <w:i/>
                <w:sz w:val="24"/>
              </w:rPr>
            </w:pPr>
            <w:r>
              <w:rPr>
                <w:rFonts w:eastAsia="微软雅黑"/>
                <w:i/>
                <w:sz w:val="18"/>
              </w:rPr>
              <w:t>5</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22977"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DAB99" w14:textId="77777777" w:rsidR="00945ADC" w:rsidRDefault="00FC3696">
            <w:pPr>
              <w:keepNext/>
              <w:keepLines/>
              <w:spacing w:after="0"/>
              <w:jc w:val="left"/>
              <w:rPr>
                <w:rFonts w:eastAsia="微软雅黑"/>
                <w:i/>
                <w:sz w:val="24"/>
              </w:rPr>
            </w:pPr>
            <w:r>
              <w:rPr>
                <w:rFonts w:eastAsia="微软雅黑"/>
                <w:i/>
                <w:sz w:val="18"/>
              </w:rPr>
              <w:t>MMTEL video</w:t>
            </w:r>
          </w:p>
        </w:tc>
      </w:tr>
      <w:tr w:rsidR="00945ADC" w14:paraId="05E5694A"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FAAE" w14:textId="77777777" w:rsidR="00945ADC" w:rsidRDefault="00FC3696">
            <w:pPr>
              <w:keepNext/>
              <w:keepLines/>
              <w:spacing w:after="0"/>
              <w:jc w:val="left"/>
              <w:rPr>
                <w:rFonts w:eastAsia="微软雅黑"/>
                <w:i/>
                <w:sz w:val="24"/>
              </w:rPr>
            </w:pPr>
            <w:r>
              <w:rPr>
                <w:rFonts w:eastAsia="微软雅黑"/>
                <w:i/>
                <w:sz w:val="18"/>
              </w:rPr>
              <w:t>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8FA0"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59944" w14:textId="77777777" w:rsidR="00945ADC" w:rsidRDefault="00FC3696">
            <w:pPr>
              <w:keepNext/>
              <w:keepLines/>
              <w:spacing w:after="0"/>
              <w:jc w:val="left"/>
              <w:rPr>
                <w:rFonts w:eastAsia="微软雅黑"/>
                <w:i/>
                <w:sz w:val="24"/>
              </w:rPr>
            </w:pPr>
            <w:r>
              <w:rPr>
                <w:rFonts w:eastAsia="微软雅黑"/>
                <w:i/>
                <w:sz w:val="18"/>
              </w:rPr>
              <w:t>SMS</w:t>
            </w:r>
          </w:p>
        </w:tc>
      </w:tr>
      <w:tr w:rsidR="00945ADC" w14:paraId="73263626" w14:textId="77777777">
        <w:tc>
          <w:tcPr>
            <w:tcW w:w="178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4D04EAD1" w14:textId="77777777" w:rsidR="00945ADC" w:rsidRDefault="00FC3696">
            <w:pPr>
              <w:keepNext/>
              <w:keepLines/>
              <w:spacing w:after="0"/>
              <w:jc w:val="left"/>
              <w:rPr>
                <w:rFonts w:eastAsia="微软雅黑"/>
                <w:i/>
                <w:sz w:val="24"/>
              </w:rPr>
            </w:pPr>
            <w:r>
              <w:rPr>
                <w:rFonts w:eastAsia="微软雅黑"/>
                <w:i/>
                <w:sz w:val="18"/>
              </w:rPr>
              <w:t>7</w:t>
            </w:r>
          </w:p>
        </w:tc>
        <w:tc>
          <w:tcPr>
            <w:tcW w:w="4189"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50B129EF"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37A29476" w14:textId="77777777" w:rsidR="00945ADC" w:rsidRDefault="00FC3696">
            <w:pPr>
              <w:keepNext/>
              <w:keepLines/>
              <w:spacing w:after="0"/>
              <w:jc w:val="left"/>
              <w:rPr>
                <w:rFonts w:eastAsia="微软雅黑"/>
                <w:i/>
                <w:sz w:val="24"/>
              </w:rPr>
            </w:pPr>
            <w:r>
              <w:rPr>
                <w:rFonts w:eastAsia="微软雅黑"/>
                <w:i/>
                <w:sz w:val="18"/>
              </w:rPr>
              <w:t>MO data that do not belong to any other Access Categories (NOTE 4)</w:t>
            </w:r>
          </w:p>
        </w:tc>
      </w:tr>
      <w:tr w:rsidR="00945ADC" w14:paraId="17BEF14B"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8545B" w14:textId="77777777" w:rsidR="00945ADC" w:rsidRDefault="00FC3696">
            <w:pPr>
              <w:keepNext/>
              <w:keepLines/>
              <w:spacing w:after="0"/>
              <w:jc w:val="left"/>
              <w:rPr>
                <w:rFonts w:eastAsia="微软雅黑"/>
                <w:i/>
                <w:sz w:val="24"/>
              </w:rPr>
            </w:pPr>
            <w:r>
              <w:rPr>
                <w:rFonts w:eastAsia="微软雅黑"/>
                <w:i/>
                <w:sz w:val="18"/>
              </w:rPr>
              <w:t>8</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8E6FA"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B5F9" w14:textId="77777777" w:rsidR="00945ADC" w:rsidRDefault="00FC3696">
            <w:pPr>
              <w:keepNext/>
              <w:keepLines/>
              <w:spacing w:after="0"/>
              <w:jc w:val="left"/>
              <w:rPr>
                <w:rFonts w:eastAsia="微软雅黑"/>
                <w:i/>
                <w:sz w:val="24"/>
              </w:rPr>
            </w:pPr>
            <w:r>
              <w:rPr>
                <w:rFonts w:eastAsia="微软雅黑"/>
                <w:i/>
                <w:sz w:val="18"/>
              </w:rPr>
              <w:t>MO signalling on RRC level resulting from other than paging</w:t>
            </w:r>
          </w:p>
        </w:tc>
      </w:tr>
      <w:tr w:rsidR="00945ADC" w14:paraId="15A14944"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89F0" w14:textId="77777777" w:rsidR="00945ADC" w:rsidRDefault="00FC3696">
            <w:pPr>
              <w:keepNext/>
              <w:keepLines/>
              <w:spacing w:after="0"/>
              <w:jc w:val="left"/>
              <w:rPr>
                <w:rFonts w:eastAsia="微软雅黑"/>
                <w:i/>
                <w:sz w:val="24"/>
              </w:rPr>
            </w:pPr>
            <w:r>
              <w:rPr>
                <w:rFonts w:eastAsia="微软雅黑"/>
                <w:i/>
                <w:sz w:val="18"/>
              </w:rPr>
              <w:t>9</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77ECC"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8444D" w14:textId="77777777" w:rsidR="00945ADC" w:rsidRDefault="00FC3696">
            <w:pPr>
              <w:keepNext/>
              <w:keepLines/>
              <w:spacing w:after="0"/>
              <w:jc w:val="left"/>
              <w:rPr>
                <w:rFonts w:eastAsia="微软雅黑"/>
                <w:i/>
                <w:sz w:val="24"/>
              </w:rPr>
            </w:pPr>
            <w:r>
              <w:rPr>
                <w:rFonts w:eastAsia="微软雅黑"/>
                <w:i/>
                <w:sz w:val="18"/>
              </w:rPr>
              <w:t>MO IMS registration related signalling (NOTE 5)</w:t>
            </w:r>
          </w:p>
        </w:tc>
      </w:tr>
      <w:tr w:rsidR="00945ADC" w14:paraId="1564FF41"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482F4" w14:textId="77777777" w:rsidR="00945ADC" w:rsidRDefault="00FC3696">
            <w:pPr>
              <w:keepNext/>
              <w:keepLines/>
              <w:spacing w:after="0"/>
              <w:jc w:val="left"/>
              <w:rPr>
                <w:rFonts w:eastAsia="微软雅黑"/>
                <w:i/>
                <w:sz w:val="24"/>
              </w:rPr>
            </w:pPr>
            <w:r>
              <w:rPr>
                <w:rFonts w:eastAsia="微软雅黑"/>
                <w:i/>
                <w:sz w:val="18"/>
              </w:rPr>
              <w:t>10 (NOTE 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0AEE5"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26260" w14:textId="77777777" w:rsidR="00945ADC" w:rsidRDefault="00FC3696">
            <w:pPr>
              <w:keepNext/>
              <w:keepLines/>
              <w:spacing w:after="0"/>
              <w:jc w:val="left"/>
              <w:rPr>
                <w:rFonts w:eastAsia="微软雅黑"/>
                <w:i/>
                <w:sz w:val="24"/>
              </w:rPr>
            </w:pPr>
            <w:r>
              <w:rPr>
                <w:rFonts w:eastAsia="微软雅黑"/>
                <w:i/>
                <w:sz w:val="18"/>
              </w:rPr>
              <w:t xml:space="preserve">MO exception data </w:t>
            </w:r>
          </w:p>
        </w:tc>
      </w:tr>
      <w:tr w:rsidR="00945ADC" w14:paraId="06525DBB"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1162F" w14:textId="77777777" w:rsidR="00945ADC" w:rsidRDefault="00FC3696">
            <w:pPr>
              <w:keepNext/>
              <w:keepLines/>
              <w:spacing w:after="0"/>
              <w:jc w:val="left"/>
              <w:rPr>
                <w:rFonts w:eastAsia="微软雅黑"/>
                <w:i/>
                <w:sz w:val="24"/>
              </w:rPr>
            </w:pPr>
            <w:r>
              <w:rPr>
                <w:rFonts w:eastAsia="微软雅黑"/>
                <w:i/>
                <w:sz w:val="18"/>
              </w:rPr>
              <w:t>11-31</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D0467" w14:textId="77777777" w:rsidR="00945ADC" w:rsidRDefault="00945ADC">
            <w:pPr>
              <w:spacing w:after="0"/>
              <w:jc w:val="left"/>
              <w:rPr>
                <w:i/>
              </w:rPr>
            </w:pP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EE2E0" w14:textId="77777777" w:rsidR="00945ADC" w:rsidRDefault="00FC3696">
            <w:pPr>
              <w:keepNext/>
              <w:keepLines/>
              <w:spacing w:after="0"/>
              <w:jc w:val="left"/>
              <w:rPr>
                <w:rFonts w:eastAsia="微软雅黑"/>
                <w:i/>
                <w:sz w:val="24"/>
              </w:rPr>
            </w:pPr>
            <w:r>
              <w:rPr>
                <w:rFonts w:eastAsia="微软雅黑"/>
                <w:i/>
                <w:sz w:val="18"/>
              </w:rPr>
              <w:t>Reserved standardized Access Categories</w:t>
            </w:r>
          </w:p>
        </w:tc>
      </w:tr>
      <w:tr w:rsidR="00945ADC" w14:paraId="4290D624"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284CF" w14:textId="77777777" w:rsidR="00945ADC" w:rsidRDefault="00FC3696">
            <w:pPr>
              <w:keepNext/>
              <w:keepLines/>
              <w:spacing w:after="0"/>
              <w:jc w:val="left"/>
              <w:rPr>
                <w:rFonts w:eastAsia="微软雅黑"/>
                <w:i/>
                <w:sz w:val="24"/>
              </w:rPr>
            </w:pPr>
            <w:r>
              <w:rPr>
                <w:rFonts w:eastAsia="微软雅黑"/>
                <w:i/>
                <w:sz w:val="18"/>
              </w:rPr>
              <w:t>32-63 (NOTE 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DC3AE"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8B2D2" w14:textId="77777777" w:rsidR="00945ADC" w:rsidRDefault="00FC3696">
            <w:pPr>
              <w:keepNext/>
              <w:keepLines/>
              <w:spacing w:after="0"/>
              <w:jc w:val="left"/>
              <w:rPr>
                <w:rFonts w:eastAsia="微软雅黑"/>
                <w:i/>
                <w:sz w:val="24"/>
              </w:rPr>
            </w:pPr>
            <w:r>
              <w:rPr>
                <w:rFonts w:eastAsia="微软雅黑"/>
                <w:i/>
                <w:sz w:val="18"/>
              </w:rPr>
              <w:t>Based on operator classification</w:t>
            </w:r>
          </w:p>
        </w:tc>
      </w:tr>
    </w:tbl>
    <w:p w14:paraId="4973F13A" w14:textId="77777777" w:rsidR="00945ADC" w:rsidRDefault="00FC3696">
      <w:pPr>
        <w:spacing w:before="120"/>
        <w:jc w:val="left"/>
      </w:pPr>
      <w:r>
        <w:t>As can be observed, 5G AC essentially adopted a coarse-grained classification based on service attributes rather than precise control at the level of service type or QoS characteristic. This design leads to some limitations. For instance, most of uplink data-triggered access attempts are mapped to a single access category AC=7 (i.e., MO-Data). In congestion scenarios, traffic of different QoS characteristics typical undergoes the same access control checks, which would result in high-priority traffic being blocked but lower-priority traffic may get passed.</w:t>
      </w:r>
    </w:p>
    <w:p w14:paraId="7FFA2937" w14:textId="77777777" w:rsidR="00945ADC" w:rsidRPr="000E7EF5" w:rsidRDefault="00FC3696" w:rsidP="00585C98">
      <w:pPr>
        <w:pStyle w:val="Observation"/>
      </w:pPr>
      <w:bookmarkStart w:id="23" w:name="_Toc213401391"/>
      <w:r w:rsidRPr="000E7EF5">
        <w:t>5G UAC is based on Access-Category (AC) where most UP traffic is always categorized as MO-Data, without further differentiation of various QoS characteristic.</w:t>
      </w:r>
      <w:bookmarkEnd w:id="23"/>
      <w:r w:rsidRPr="000E7EF5">
        <w:t xml:space="preserve"> </w:t>
      </w:r>
    </w:p>
    <w:p w14:paraId="3B0C1971" w14:textId="77777777" w:rsidR="00945ADC" w:rsidRDefault="00FC3696">
      <w:pPr>
        <w:jc w:val="left"/>
        <w:rPr>
          <w:lang w:val="en-US"/>
        </w:rPr>
      </w:pPr>
      <w:r>
        <w:rPr>
          <w:lang w:val="en-US"/>
        </w:rPr>
        <w:t>To meet the requirements of SA1 for 6G UAC, RAN2</w:t>
      </w:r>
      <w:r>
        <w:t xml:space="preserve"> should</w:t>
      </w:r>
      <w:r>
        <w:rPr>
          <w:lang w:val="en-US"/>
        </w:rPr>
        <w:t xml:space="preserve"> consider further enhancement of UAC to support access control with finer granularity</w:t>
      </w:r>
      <w:r>
        <w:t xml:space="preserve"> in coordination with CT1/SA1</w:t>
      </w:r>
      <w:r>
        <w:rPr>
          <w:lang w:val="en-US"/>
        </w:rPr>
        <w:t xml:space="preserve">, e.g., supporting the new services and assessing the feasibility of incorporating </w:t>
      </w:r>
      <w:r>
        <w:t xml:space="preserve">QoS information as an input to AC. </w:t>
      </w:r>
    </w:p>
    <w:p w14:paraId="5A38E4A2" w14:textId="77777777" w:rsidR="00945ADC" w:rsidRPr="000E7EF5" w:rsidRDefault="00FC3696" w:rsidP="00585C98">
      <w:pPr>
        <w:pStyle w:val="Proposal"/>
        <w:rPr>
          <w:rFonts w:eastAsia="等线"/>
        </w:rPr>
      </w:pPr>
      <w:bookmarkStart w:id="24" w:name="_Toc209107420"/>
      <w:bookmarkStart w:id="25" w:name="_Toc209776631"/>
      <w:bookmarkStart w:id="26" w:name="_Toc213401398"/>
      <w:r w:rsidRPr="000E7EF5">
        <w:rPr>
          <w:rFonts w:eastAsia="等线"/>
        </w:rPr>
        <w:lastRenderedPageBreak/>
        <w:t>For 6G access control, RAN2 study enhancement on access control based on finer granularity, by coordination with SA1/CT1.</w:t>
      </w:r>
      <w:bookmarkEnd w:id="24"/>
      <w:bookmarkEnd w:id="25"/>
      <w:bookmarkEnd w:id="26"/>
    </w:p>
    <w:p w14:paraId="53A7F9DC" w14:textId="77777777" w:rsidR="00945ADC" w:rsidRDefault="00FC3696">
      <w:pPr>
        <w:pStyle w:val="1"/>
        <w:spacing w:line="276" w:lineRule="auto"/>
        <w:jc w:val="both"/>
      </w:pPr>
      <w:r>
        <w:t>Conclusion</w:t>
      </w:r>
    </w:p>
    <w:p w14:paraId="6E29530C" w14:textId="073D73EF" w:rsidR="00945ADC" w:rsidRDefault="00FC3696">
      <w:pPr>
        <w:pStyle w:val="ac"/>
      </w:pPr>
      <w:r>
        <w:t>Based on the discussion in section2, we have following proposals:</w:t>
      </w:r>
    </w:p>
    <w:p w14:paraId="35AC70CB" w14:textId="77777777" w:rsidR="00A00225" w:rsidRDefault="00A00225">
      <w:pPr>
        <w:overflowPunct/>
        <w:autoSpaceDE/>
        <w:autoSpaceDN/>
        <w:adjustRightInd/>
        <w:spacing w:after="0"/>
        <w:jc w:val="left"/>
        <w:rPr>
          <w:b/>
        </w:rPr>
      </w:pPr>
      <w:r>
        <w:br w:type="page"/>
      </w:r>
    </w:p>
    <w:p w14:paraId="47C629D9" w14:textId="748CF4CB" w:rsidR="00FE5DA3" w:rsidRDefault="00585C98">
      <w:pPr>
        <w:pStyle w:val="TOC1"/>
        <w:rPr>
          <w:rFonts w:asciiTheme="minorHAnsi" w:eastAsiaTheme="minorEastAsia" w:hAnsiTheme="minorHAnsi" w:cstheme="minorBidi"/>
          <w:b w:val="0"/>
          <w:noProof/>
          <w:kern w:val="2"/>
          <w:sz w:val="21"/>
          <w:szCs w:val="22"/>
          <w:lang w:val="en-US" w:bidi="ar-SA"/>
        </w:rPr>
      </w:pPr>
      <w:r w:rsidRPr="008C3446">
        <w:lastRenderedPageBreak/>
        <w:fldChar w:fldCharType="begin"/>
      </w:r>
      <w:r w:rsidRPr="008C3446">
        <w:instrText xml:space="preserve"> TOC \n \h \z \t "Observation,1" </w:instrText>
      </w:r>
      <w:r w:rsidRPr="008C3446">
        <w:fldChar w:fldCharType="separate"/>
      </w:r>
      <w:hyperlink w:anchor="_Toc213401383" w:history="1">
        <w:r w:rsidR="00FE5DA3" w:rsidRPr="00E9281A">
          <w:rPr>
            <w:rStyle w:val="af2"/>
            <w:noProof/>
          </w:rPr>
          <w:t>Observation 1</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The legacy cell aggregation approach leads to some drawbacks, at least including  1) unnecessary per-cell overhead,  2) unnecessary scheduling overhead/restriction,  3) limited HARQ diversity due to per-cell HARQ entity,  4) limited trade-off between fast SCell activation and power effiency 4) Static load balance restricted by per-cell camping and access (other than SUL),   5) Asymmetric cell functionality, and 6) limitation of D/U coupling (intra-band or SUL).</w:t>
        </w:r>
      </w:hyperlink>
    </w:p>
    <w:p w14:paraId="184054E8" w14:textId="0672BF73"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84" w:history="1">
        <w:r w:rsidR="00FE5DA3" w:rsidRPr="00E9281A">
          <w:rPr>
            <w:rStyle w:val="af2"/>
            <w:noProof/>
          </w:rPr>
          <w:t>Observation 2</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For RRC_IDLE, enhancing the spectrum aggregation but sticking to per-CC cell framework would lead to strange multi-cell operation during RRC_IDLE state, and further confusion for cell reselection procedure design (which is supposed to handle UE switching between cells).</w:t>
        </w:r>
      </w:hyperlink>
    </w:p>
    <w:p w14:paraId="77061169" w14:textId="301AE74F"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85" w:history="1">
        <w:r w:rsidR="00FE5DA3" w:rsidRPr="00E9281A">
          <w:rPr>
            <w:rStyle w:val="af2"/>
            <w:noProof/>
          </w:rPr>
          <w:t>Observation 3</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For RRC_CONNECTED, enhancing the spectrum aggregation but sticking to per-CC cell framework would lead to either higher complexity, or ruin the concept of cell, if it cannot define the boundary of Physical channel or HARQ entity any more.</w:t>
        </w:r>
      </w:hyperlink>
    </w:p>
    <w:p w14:paraId="3ED6CDC6" w14:textId="183A0AED"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86" w:history="1">
        <w:r w:rsidR="00FE5DA3" w:rsidRPr="00E9281A">
          <w:rPr>
            <w:rStyle w:val="af2"/>
            <w:noProof/>
          </w:rPr>
          <w:t>Observation 4</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In NR, for SM triggered by change of the SIB(s) related to a specific feature, UE does not know the triggering SIB(s) until it (re-)acquires SIB1, which leads to unnecessary UE power consumption for a UE who does not support specific feature.</w:t>
        </w:r>
      </w:hyperlink>
    </w:p>
    <w:p w14:paraId="51A0FCAC" w14:textId="7D2B7B60"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87" w:history="1">
        <w:r w:rsidR="00FE5DA3" w:rsidRPr="00E9281A">
          <w:rPr>
            <w:rStyle w:val="af2"/>
            <w:noProof/>
          </w:rPr>
          <w:t>Observation 5</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In 6G, there is a strong demand to support unified initial access of different UE types (e.g., based on different max CBW capability).</w:t>
        </w:r>
      </w:hyperlink>
    </w:p>
    <w:p w14:paraId="280A20DC" w14:textId="29F52308"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88" w:history="1">
        <w:r w:rsidR="00FE5DA3" w:rsidRPr="00E9281A">
          <w:rPr>
            <w:rStyle w:val="af2"/>
            <w:noProof/>
          </w:rPr>
          <w:t>Observation 6</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Spectrum-wise, the candidate spectrum for 6G diverse, and it requires a solution to aggregate spectrum 1) cmW-band (6.425-7.125GHz (WRC-23), 7-15GHz (WRC-27)) and potentially mmW-band acts as basic contributor to capacity, but with limited coverage compared to 5G;  2) while sub-2GHz spectrum refarming helps coverage, but clearly, they are not capacity enabler.</w:t>
        </w:r>
      </w:hyperlink>
    </w:p>
    <w:p w14:paraId="279B719D" w14:textId="0D613350"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89" w:history="1">
        <w:r w:rsidR="00FE5DA3" w:rsidRPr="00E9281A">
          <w:rPr>
            <w:rStyle w:val="af2"/>
            <w:noProof/>
          </w:rPr>
          <w:t>Observation 7</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5G tools for initial-access offloading/re-distribution has drawbacks, e.g., 1) incapable for cross-carrier/band scenario (1st case above), 2) limited to channel quality / slicing and based on static criterion (2nd case above), and 3) limited to SUL type band (3rd case above).</w:t>
        </w:r>
      </w:hyperlink>
    </w:p>
    <w:p w14:paraId="116257C6" w14:textId="701D04B0"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0" w:history="1">
        <w:r w:rsidR="00FE5DA3" w:rsidRPr="00E9281A">
          <w:rPr>
            <w:rStyle w:val="af2"/>
            <w:noProof/>
          </w:rPr>
          <w:t>Observation 8</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The multi-carrier operation for initial-access offloading/re-distribution is supported in NB-IoT, but its applicability was limited to specific scenarios and use cases.</w:t>
        </w:r>
      </w:hyperlink>
    </w:p>
    <w:p w14:paraId="04CE0234" w14:textId="3D2BB3F8"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1" w:history="1">
        <w:r w:rsidR="00FE5DA3" w:rsidRPr="00E9281A">
          <w:rPr>
            <w:rStyle w:val="af2"/>
            <w:noProof/>
          </w:rPr>
          <w:t>Observation 9</w:t>
        </w:r>
        <w:r w:rsidR="00FE5DA3">
          <w:rPr>
            <w:rFonts w:asciiTheme="minorHAnsi" w:eastAsiaTheme="minorEastAsia" w:hAnsiTheme="minorHAnsi" w:cstheme="minorBidi"/>
            <w:b w:val="0"/>
            <w:noProof/>
            <w:kern w:val="2"/>
            <w:sz w:val="21"/>
            <w:szCs w:val="22"/>
            <w:lang w:val="en-US" w:bidi="ar-SA"/>
          </w:rPr>
          <w:tab/>
        </w:r>
        <w:r w:rsidR="00FE5DA3" w:rsidRPr="00E9281A">
          <w:rPr>
            <w:rStyle w:val="af2"/>
            <w:noProof/>
          </w:rPr>
          <w:t>5G UAC is based on Access-Category (AC) where most UP traffic is always categorized as MO-Data, without further differentiation of various QoS characteristic.</w:t>
        </w:r>
      </w:hyperlink>
    </w:p>
    <w:p w14:paraId="092B3D36" w14:textId="6E372C00" w:rsidR="00585C98" w:rsidRPr="008C3446" w:rsidRDefault="00585C98" w:rsidP="008C3446">
      <w:pPr>
        <w:pStyle w:val="ac"/>
        <w:ind w:left="1612" w:hangingChars="806" w:hanging="1612"/>
      </w:pPr>
      <w:r w:rsidRPr="008C3446">
        <w:fldChar w:fldCharType="end"/>
      </w:r>
    </w:p>
    <w:p w14:paraId="48990E51" w14:textId="41DC5CB7" w:rsidR="00FE5DA3" w:rsidRDefault="00FC3696">
      <w:pPr>
        <w:pStyle w:val="TOC1"/>
        <w:rPr>
          <w:rFonts w:asciiTheme="minorHAnsi" w:eastAsiaTheme="minorEastAsia" w:hAnsiTheme="minorHAnsi" w:cstheme="minorBidi"/>
          <w:b w:val="0"/>
          <w:noProof/>
          <w:kern w:val="2"/>
          <w:sz w:val="21"/>
          <w:szCs w:val="22"/>
          <w:lang w:val="en-US" w:bidi="ar-SA"/>
        </w:rPr>
      </w:pPr>
      <w:r w:rsidRPr="008C3446">
        <w:fldChar w:fldCharType="begin"/>
      </w:r>
      <w:r w:rsidRPr="008C3446">
        <w:instrText>TOC \n \h \z \t "Proposal,1"</w:instrText>
      </w:r>
      <w:r w:rsidRPr="008C3446">
        <w:fldChar w:fldCharType="separate"/>
      </w:r>
      <w:hyperlink w:anchor="_Toc213401392" w:history="1">
        <w:r w:rsidR="00FE5DA3" w:rsidRPr="00F05C12">
          <w:rPr>
            <w:rStyle w:val="af2"/>
            <w:noProof/>
          </w:rPr>
          <w:t>Proposal 1</w:t>
        </w:r>
        <w:r w:rsidR="00FE5DA3">
          <w:rPr>
            <w:rFonts w:asciiTheme="minorHAnsi" w:eastAsiaTheme="minorEastAsia" w:hAnsiTheme="minorHAnsi" w:cstheme="minorBidi"/>
            <w:b w:val="0"/>
            <w:noProof/>
            <w:kern w:val="2"/>
            <w:sz w:val="21"/>
            <w:szCs w:val="22"/>
            <w:lang w:val="en-US" w:bidi="ar-SA"/>
          </w:rPr>
          <w:tab/>
        </w:r>
        <w:r w:rsidR="00FE5DA3" w:rsidRPr="00F05C12">
          <w:rPr>
            <w:rStyle w:val="af2"/>
            <w:rFonts w:eastAsia="等线"/>
            <w:noProof/>
          </w:rPr>
          <w:t>For spectrum aggregation, R2 discuss the issue by firstly identifying necessary functionality candidates from R2 perspective, and then evaluating the pros/cons of either per-CC cell (as in legacy CA) and multi-CC cell (SCMC) framework.</w:t>
        </w:r>
      </w:hyperlink>
    </w:p>
    <w:p w14:paraId="32C71CB5" w14:textId="7F3C6C5E"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3" w:history="1">
        <w:r w:rsidR="00FE5DA3" w:rsidRPr="00F05C12">
          <w:rPr>
            <w:rStyle w:val="af2"/>
            <w:noProof/>
          </w:rPr>
          <w:t>Proposal 2</w:t>
        </w:r>
        <w:r w:rsidR="00FE5DA3">
          <w:rPr>
            <w:rFonts w:asciiTheme="minorHAnsi" w:eastAsiaTheme="minorEastAsia" w:hAnsiTheme="minorHAnsi" w:cstheme="minorBidi"/>
            <w:b w:val="0"/>
            <w:noProof/>
            <w:kern w:val="2"/>
            <w:sz w:val="21"/>
            <w:szCs w:val="22"/>
            <w:lang w:val="en-US" w:bidi="ar-SA"/>
          </w:rPr>
          <w:tab/>
        </w:r>
        <w:r w:rsidR="00FE5DA3" w:rsidRPr="00F05C12">
          <w:rPr>
            <w:rStyle w:val="af2"/>
            <w:rFonts w:eastAsia="等线"/>
            <w:noProof/>
          </w:rPr>
          <w:t xml:space="preserve">For spectrum aggregation at RRC_IDLE, R2 study functionality components including </w:t>
        </w:r>
        <w:r w:rsidR="00FE5DA3" w:rsidRPr="00F05C12">
          <w:rPr>
            <w:rStyle w:val="af2"/>
            <w:noProof/>
          </w:rPr>
          <w:t xml:space="preserve"> </w:t>
        </w:r>
        <w:r w:rsidR="00FE5DA3" w:rsidRPr="00F05C12">
          <w:rPr>
            <w:rStyle w:val="af2"/>
            <w:rFonts w:eastAsia="等线"/>
            <w:noProof/>
          </w:rPr>
          <w:t>1) SSB/SIB delivery via anchor-carrier only,</w:t>
        </w:r>
        <w:r w:rsidR="00FE5DA3" w:rsidRPr="00F05C12">
          <w:rPr>
            <w:rStyle w:val="af2"/>
            <w:noProof/>
          </w:rPr>
          <w:t xml:space="preserve"> </w:t>
        </w:r>
        <w:r w:rsidR="00FE5DA3" w:rsidRPr="00F05C12">
          <w:rPr>
            <w:rStyle w:val="af2"/>
            <w:rFonts w:eastAsia="等线"/>
            <w:noProof/>
          </w:rPr>
          <w:t>2) RACH/Paging load distribution across anchor-/non-anchor-carrier, and</w:t>
        </w:r>
        <w:r w:rsidR="00FE5DA3" w:rsidRPr="00F05C12">
          <w:rPr>
            <w:rStyle w:val="af2"/>
            <w:noProof/>
          </w:rPr>
          <w:t xml:space="preserve"> </w:t>
        </w:r>
        <w:r w:rsidR="00FE5DA3" w:rsidRPr="00F05C12">
          <w:rPr>
            <w:rStyle w:val="af2"/>
            <w:rFonts w:eastAsia="等线"/>
            <w:noProof/>
          </w:rPr>
          <w:t>3) non-SUL band acting as non-anchor-carrier,</w:t>
        </w:r>
        <w:r w:rsidR="00FE5DA3" w:rsidRPr="00F05C12">
          <w:rPr>
            <w:rStyle w:val="af2"/>
            <w:noProof/>
          </w:rPr>
          <w:t xml:space="preserve"> </w:t>
        </w:r>
        <w:r w:rsidR="00FE5DA3" w:rsidRPr="00F05C12">
          <w:rPr>
            <w:rStyle w:val="af2"/>
            <w:rFonts w:eastAsia="等线"/>
            <w:noProof/>
          </w:rPr>
          <w:t>and discuss the applicable scenario accordingly (e.g., intra-/inter-band, (non)collocated).</w:t>
        </w:r>
      </w:hyperlink>
    </w:p>
    <w:p w14:paraId="1BA51915" w14:textId="103C8E9E"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4" w:history="1">
        <w:r w:rsidR="00FE5DA3" w:rsidRPr="00F05C12">
          <w:rPr>
            <w:rStyle w:val="af2"/>
            <w:rFonts w:eastAsia="等线"/>
            <w:noProof/>
          </w:rPr>
          <w:t>Proposal 3</w:t>
        </w:r>
        <w:r w:rsidR="00FE5DA3">
          <w:rPr>
            <w:rFonts w:asciiTheme="minorHAnsi" w:eastAsiaTheme="minorEastAsia" w:hAnsiTheme="minorHAnsi" w:cstheme="minorBidi"/>
            <w:b w:val="0"/>
            <w:noProof/>
            <w:kern w:val="2"/>
            <w:sz w:val="21"/>
            <w:szCs w:val="22"/>
            <w:lang w:val="en-US" w:bidi="ar-SA"/>
          </w:rPr>
          <w:tab/>
        </w:r>
        <w:r w:rsidR="00FE5DA3" w:rsidRPr="00F05C12">
          <w:rPr>
            <w:rStyle w:val="af2"/>
            <w:rFonts w:eastAsia="等线"/>
            <w:noProof/>
          </w:rPr>
          <w:t>For spectrum aggregation at RRC_CONNECTED, R2 study functionality components focusing on PCell/SCell role alleviation and cross-CC HARQ entity, and discuss the applicable scenario accordingly (e.g., intra-/inter-band, (non)collocated), while waiting for progress by R1 on other related features.</w:t>
        </w:r>
      </w:hyperlink>
    </w:p>
    <w:p w14:paraId="27BFFF7D" w14:textId="440F60A9"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5" w:history="1">
        <w:r w:rsidR="00FE5DA3" w:rsidRPr="00F05C12">
          <w:rPr>
            <w:rStyle w:val="af2"/>
            <w:rFonts w:eastAsia="等线"/>
            <w:noProof/>
          </w:rPr>
          <w:t>Proposal 4</w:t>
        </w:r>
        <w:r w:rsidR="00FE5DA3">
          <w:rPr>
            <w:rFonts w:asciiTheme="minorHAnsi" w:eastAsiaTheme="minorEastAsia" w:hAnsiTheme="minorHAnsi" w:cstheme="minorBidi"/>
            <w:b w:val="0"/>
            <w:noProof/>
            <w:kern w:val="2"/>
            <w:sz w:val="21"/>
            <w:szCs w:val="22"/>
            <w:lang w:val="en-US" w:bidi="ar-SA"/>
          </w:rPr>
          <w:tab/>
        </w:r>
        <w:r w:rsidR="00FE5DA3" w:rsidRPr="00F05C12">
          <w:rPr>
            <w:rStyle w:val="af2"/>
            <w:rFonts w:eastAsia="等线"/>
            <w:noProof/>
          </w:rPr>
          <w:t>For 6G system information delivery, RAN2 study schemes to improve energy efficiency, which includes 1) on-demand triggering of SIB1 and OSI; 2) relying solely on anchor carrier to carry system information.</w:t>
        </w:r>
      </w:hyperlink>
    </w:p>
    <w:p w14:paraId="0BB9357B" w14:textId="0AABDE75"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6" w:history="1">
        <w:r w:rsidR="00FE5DA3" w:rsidRPr="00F05C12">
          <w:rPr>
            <w:rStyle w:val="af2"/>
            <w:rFonts w:eastAsia="等线"/>
            <w:noProof/>
          </w:rPr>
          <w:t>Proposal 5</w:t>
        </w:r>
        <w:r w:rsidR="00FE5DA3">
          <w:rPr>
            <w:rFonts w:asciiTheme="minorHAnsi" w:eastAsiaTheme="minorEastAsia" w:hAnsiTheme="minorHAnsi" w:cstheme="minorBidi"/>
            <w:b w:val="0"/>
            <w:noProof/>
            <w:kern w:val="2"/>
            <w:sz w:val="21"/>
            <w:szCs w:val="22"/>
            <w:lang w:val="en-US" w:bidi="ar-SA"/>
          </w:rPr>
          <w:tab/>
        </w:r>
        <w:r w:rsidR="00FE5DA3" w:rsidRPr="00F05C12">
          <w:rPr>
            <w:rStyle w:val="af2"/>
            <w:rFonts w:eastAsia="等线"/>
            <w:noProof/>
          </w:rPr>
          <w:t>For 6G system information update, RAN2 study more efficient mechanism to notify events of paging/system-information-change/ETWS-CMAS-indication, to improve UE and Network energy efficiency.</w:t>
        </w:r>
      </w:hyperlink>
    </w:p>
    <w:p w14:paraId="5B4565B5" w14:textId="59371B4D"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7" w:history="1">
        <w:r w:rsidR="00FE5DA3" w:rsidRPr="00F05C12">
          <w:rPr>
            <w:rStyle w:val="af2"/>
            <w:rFonts w:eastAsia="等线"/>
            <w:noProof/>
          </w:rPr>
          <w:t>Proposal 6</w:t>
        </w:r>
        <w:r w:rsidR="00FE5DA3">
          <w:rPr>
            <w:rFonts w:asciiTheme="minorHAnsi" w:eastAsiaTheme="minorEastAsia" w:hAnsiTheme="minorHAnsi" w:cstheme="minorBidi"/>
            <w:b w:val="0"/>
            <w:noProof/>
            <w:kern w:val="2"/>
            <w:sz w:val="21"/>
            <w:szCs w:val="22"/>
            <w:lang w:val="en-US" w:bidi="ar-SA"/>
          </w:rPr>
          <w:tab/>
        </w:r>
        <w:r w:rsidR="00FE5DA3" w:rsidRPr="00F05C12">
          <w:rPr>
            <w:rStyle w:val="af2"/>
            <w:rFonts w:eastAsia="等线"/>
            <w:noProof/>
          </w:rPr>
          <w:t>For 6G initial access, RAN2 study the scheme(s) for flexible offloading/re-distribution for RACH and Paging across frequency-domain resources. FFS on the applicable scenario (intra-/inter-band, and collocated/non-collocated).</w:t>
        </w:r>
      </w:hyperlink>
    </w:p>
    <w:p w14:paraId="105BA92C" w14:textId="73519732" w:rsidR="00FE5DA3" w:rsidRDefault="00D82F3B">
      <w:pPr>
        <w:pStyle w:val="TOC1"/>
        <w:rPr>
          <w:rFonts w:asciiTheme="minorHAnsi" w:eastAsiaTheme="minorEastAsia" w:hAnsiTheme="minorHAnsi" w:cstheme="minorBidi"/>
          <w:b w:val="0"/>
          <w:noProof/>
          <w:kern w:val="2"/>
          <w:sz w:val="21"/>
          <w:szCs w:val="22"/>
          <w:lang w:val="en-US" w:bidi="ar-SA"/>
        </w:rPr>
      </w:pPr>
      <w:hyperlink w:anchor="_Toc213401398" w:history="1">
        <w:r w:rsidR="00FE5DA3" w:rsidRPr="00F05C12">
          <w:rPr>
            <w:rStyle w:val="af2"/>
            <w:rFonts w:eastAsia="等线"/>
            <w:noProof/>
          </w:rPr>
          <w:t>Proposal 7</w:t>
        </w:r>
        <w:r w:rsidR="00FE5DA3">
          <w:rPr>
            <w:rFonts w:asciiTheme="minorHAnsi" w:eastAsiaTheme="minorEastAsia" w:hAnsiTheme="minorHAnsi" w:cstheme="minorBidi"/>
            <w:b w:val="0"/>
            <w:noProof/>
            <w:kern w:val="2"/>
            <w:sz w:val="21"/>
            <w:szCs w:val="22"/>
            <w:lang w:val="en-US" w:bidi="ar-SA"/>
          </w:rPr>
          <w:tab/>
        </w:r>
        <w:r w:rsidR="00FE5DA3" w:rsidRPr="00F05C12">
          <w:rPr>
            <w:rStyle w:val="af2"/>
            <w:rFonts w:eastAsia="等线"/>
            <w:noProof/>
          </w:rPr>
          <w:t>For 6G access control, RAN2 study enhancement on access control based on finer granularity, by coordination with SA1/CT1.</w:t>
        </w:r>
      </w:hyperlink>
    </w:p>
    <w:p w14:paraId="522C8437" w14:textId="2775BD59" w:rsidR="00945ADC" w:rsidRDefault="00FC3696">
      <w:pPr>
        <w:pStyle w:val="ac"/>
      </w:pPr>
      <w:r w:rsidRPr="008C3446">
        <w:fldChar w:fldCharType="end"/>
      </w:r>
    </w:p>
    <w:p w14:paraId="12850785" w14:textId="77777777" w:rsidR="00945ADC" w:rsidRDefault="00945ADC"/>
    <w:sectPr w:rsidR="00945AD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FD08" w14:textId="77777777" w:rsidR="00D82F3B" w:rsidRDefault="00D82F3B">
      <w:pPr>
        <w:spacing w:after="0"/>
      </w:pPr>
      <w:r>
        <w:separator/>
      </w:r>
    </w:p>
  </w:endnote>
  <w:endnote w:type="continuationSeparator" w:id="0">
    <w:p w14:paraId="3FD9E0D1" w14:textId="77777777" w:rsidR="00D82F3B" w:rsidRDefault="00D82F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BBBD7" w14:textId="77777777" w:rsidR="00D82F3B" w:rsidRDefault="00D82F3B">
      <w:pPr>
        <w:spacing w:after="0"/>
      </w:pPr>
      <w:r>
        <w:separator/>
      </w:r>
    </w:p>
  </w:footnote>
  <w:footnote w:type="continuationSeparator" w:id="0">
    <w:p w14:paraId="76B31375" w14:textId="77777777" w:rsidR="00D82F3B" w:rsidRDefault="00D82F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7"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7E9041F"/>
    <w:multiLevelType w:val="hybridMultilevel"/>
    <w:tmpl w:val="6D0CC480"/>
    <w:lvl w:ilvl="0" w:tplc="C1C8CDFA">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2"/>
  </w:num>
  <w:num w:numId="3">
    <w:abstractNumId w:val="13"/>
  </w:num>
  <w:num w:numId="4">
    <w:abstractNumId w:val="12"/>
  </w:num>
  <w:num w:numId="5">
    <w:abstractNumId w:val="20"/>
  </w:num>
  <w:num w:numId="6">
    <w:abstractNumId w:val="4"/>
  </w:num>
  <w:num w:numId="7">
    <w:abstractNumId w:val="21"/>
  </w:num>
  <w:num w:numId="8">
    <w:abstractNumId w:val="10"/>
  </w:num>
  <w:num w:numId="9">
    <w:abstractNumId w:val="16"/>
  </w:num>
  <w:num w:numId="10">
    <w:abstractNumId w:val="1"/>
  </w:num>
  <w:num w:numId="11">
    <w:abstractNumId w:val="15"/>
  </w:num>
  <w:num w:numId="12">
    <w:abstractNumId w:val="14"/>
  </w:num>
  <w:num w:numId="13">
    <w:abstractNumId w:val="18"/>
  </w:num>
  <w:num w:numId="14">
    <w:abstractNumId w:val="3"/>
  </w:num>
  <w:num w:numId="15">
    <w:abstractNumId w:val="6"/>
  </w:num>
  <w:num w:numId="16">
    <w:abstractNumId w:val="5"/>
  </w:num>
  <w:num w:numId="17">
    <w:abstractNumId w:val="0"/>
  </w:num>
  <w:num w:numId="18">
    <w:abstractNumId w:val="22"/>
  </w:num>
  <w:num w:numId="19">
    <w:abstractNumId w:val="7"/>
  </w:num>
  <w:num w:numId="20">
    <w:abstractNumId w:val="9"/>
  </w:num>
  <w:num w:numId="21">
    <w:abstractNumId w:val="23"/>
  </w:num>
  <w:num w:numId="22">
    <w:abstractNumId w:val="19"/>
  </w:num>
  <w:num w:numId="23">
    <w:abstractNumId w:val="11"/>
  </w:num>
  <w:num w:numId="2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E7EF5"/>
    <w:rsid w:val="00211D40"/>
    <w:rsid w:val="00233AB2"/>
    <w:rsid w:val="00370935"/>
    <w:rsid w:val="0040163C"/>
    <w:rsid w:val="0051408B"/>
    <w:rsid w:val="00585C98"/>
    <w:rsid w:val="006831D9"/>
    <w:rsid w:val="00745221"/>
    <w:rsid w:val="00761397"/>
    <w:rsid w:val="007F4D18"/>
    <w:rsid w:val="008C3446"/>
    <w:rsid w:val="00903165"/>
    <w:rsid w:val="00945ADC"/>
    <w:rsid w:val="009711A4"/>
    <w:rsid w:val="00A00225"/>
    <w:rsid w:val="00A73240"/>
    <w:rsid w:val="00AB2BAA"/>
    <w:rsid w:val="00C53B69"/>
    <w:rsid w:val="00CB6AF7"/>
    <w:rsid w:val="00D058E6"/>
    <w:rsid w:val="00D50BC9"/>
    <w:rsid w:val="00D82F3B"/>
    <w:rsid w:val="00DA271B"/>
    <w:rsid w:val="00FC3696"/>
    <w:rsid w:val="00FD0DE3"/>
    <w:rsid w:val="00FE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33AB2"/>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5">
    <w:name w:val="Document Map"/>
    <w:basedOn w:val="a1"/>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1"/>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1"/>
  </w:style>
  <w:style w:type="paragraph" w:styleId="af">
    <w:name w:val="Balloon Text"/>
    <w:basedOn w:val="a1"/>
    <w:semiHidden/>
    <w:rPr>
      <w:rFonts w:ascii="Tahoma" w:hAnsi="Tahoma" w:cs="Tahoma"/>
      <w:sz w:val="16"/>
      <w:szCs w:val="16"/>
    </w:rPr>
  </w:style>
  <w:style w:type="character" w:styleId="af0">
    <w:name w:val="page number"/>
    <w:basedOn w:val="a2"/>
    <w:semiHidden/>
  </w:style>
  <w:style w:type="paragraph" w:styleId="ac">
    <w:name w:val="Body Text"/>
    <w:basedOn w:val="a1"/>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1"/>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clear" w:pos="1304"/>
        <w:tab w:val="left" w:pos="1701"/>
      </w:tabs>
      <w:spacing w:before="120"/>
      <w:ind w:left="1701" w:hanging="1701"/>
    </w:pPr>
    <w:rPr>
      <w:b/>
      <w:bCs/>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qFormat/>
    <w:rsid w:val="006831D9"/>
    <w:pPr>
      <w:numPr>
        <w:numId w:val="7"/>
      </w:numPr>
      <w:ind w:left="1701" w:hanging="1701"/>
    </w:pPr>
  </w:style>
  <w:style w:type="paragraph" w:styleId="af8">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1"/>
    <w:uiPriority w:val="34"/>
    <w:qFormat/>
    <w:pPr>
      <w:ind w:left="720"/>
    </w:pPr>
  </w:style>
  <w:style w:type="table" w:styleId="af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1"/>
    <w:link w:val="afd"/>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2"/>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12</Pages>
  <Words>5335</Words>
  <Characters>30413</Characters>
  <Application>Microsoft Office Word</Application>
  <DocSecurity>0</DocSecurity>
  <Lines>253</Lines>
  <Paragraphs>71</Paragraphs>
  <ScaleCrop>false</ScaleCrop>
  <Company/>
  <LinksUpToDate>false</LinksUpToDate>
  <CharactersWithSpaces>35677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OPPO-Bingxue</cp:lastModifiedBy>
  <cp:revision>4</cp:revision>
  <dcterms:created xsi:type="dcterms:W3CDTF">2025-11-06T10:50:00Z</dcterms:created>
  <dcterms:modified xsi:type="dcterms:W3CDTF">2025-11-07T01:51:00Z</dcterms:modified>
</cp:coreProperties>
</file>